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 w:line="360" w:lineRule="auto"/>
        <w:ind w:left="0"/>
        <w:jc w:val="center"/>
        <w:rPr>
          <w:rFonts w:ascii="黑体" w:hAnsi="黑体" w:eastAsia="黑体" w:cs="黑体"/>
          <w:sz w:val="36"/>
          <w:szCs w:val="36"/>
        </w:rPr>
      </w:pPr>
      <w:r>
        <w:rPr>
          <w:rFonts w:hint="eastAsia" w:ascii="黑体" w:hAnsi="黑体" w:eastAsia="黑体" w:cs="黑体"/>
          <w:sz w:val="36"/>
          <w:szCs w:val="36"/>
        </w:rPr>
        <w:t>202</w:t>
      </w:r>
      <w:r>
        <w:rPr>
          <w:rFonts w:hint="eastAsia" w:ascii="黑体" w:hAnsi="黑体" w:eastAsia="黑体" w:cs="黑体"/>
          <w:sz w:val="36"/>
          <w:szCs w:val="36"/>
          <w:lang w:val="en-US" w:eastAsia="zh-CN"/>
        </w:rPr>
        <w:t>2</w:t>
      </w:r>
      <w:r>
        <w:rPr>
          <w:rFonts w:hint="eastAsia" w:ascii="黑体" w:hAnsi="黑体" w:eastAsia="黑体" w:cs="黑体"/>
          <w:sz w:val="36"/>
          <w:szCs w:val="36"/>
        </w:rPr>
        <w:t>年浙江省职业院校技能大赛</w:t>
      </w:r>
    </w:p>
    <w:p>
      <w:pPr>
        <w:pStyle w:val="2"/>
        <w:spacing w:before="1" w:line="360" w:lineRule="auto"/>
        <w:ind w:left="0"/>
        <w:jc w:val="center"/>
        <w:rPr>
          <w:rFonts w:hint="default" w:ascii="黑体" w:hAnsi="黑体" w:eastAsia="黑体" w:cs="黑体"/>
          <w:sz w:val="32"/>
          <w:szCs w:val="32"/>
          <w:lang w:val="en-US" w:eastAsia="zh-CN"/>
        </w:rPr>
      </w:pPr>
      <w:r>
        <w:rPr>
          <w:rFonts w:hint="eastAsia" w:ascii="黑体" w:hAnsi="黑体" w:eastAsia="黑体" w:cs="黑体"/>
          <w:sz w:val="32"/>
          <w:szCs w:val="32"/>
        </w:rPr>
        <w:t>高职组“金属冶炼与设备检修”竞赛技术文件</w:t>
      </w:r>
    </w:p>
    <w:p/>
    <w:p>
      <w:pPr>
        <w:spacing w:line="360" w:lineRule="auto"/>
        <w:ind w:firstLine="560" w:firstLineChars="200"/>
        <w:rPr>
          <w:sz w:val="28"/>
          <w:szCs w:val="28"/>
        </w:rPr>
      </w:pPr>
    </w:p>
    <w:p>
      <w:pPr>
        <w:pStyle w:val="2"/>
        <w:spacing w:before="1" w:line="360" w:lineRule="auto"/>
        <w:ind w:left="0"/>
        <w:rPr>
          <w:rFonts w:ascii="黑体" w:hAnsi="黑体" w:eastAsia="黑体" w:cs="黑体"/>
        </w:rPr>
      </w:pPr>
      <w:r>
        <w:rPr>
          <w:rFonts w:hint="eastAsia" w:ascii="黑体" w:hAnsi="黑体" w:eastAsia="黑体" w:cs="黑体"/>
        </w:rPr>
        <w:t>一、赛项名称</w:t>
      </w:r>
    </w:p>
    <w:p>
      <w:pPr>
        <w:spacing w:line="360" w:lineRule="auto"/>
        <w:ind w:firstLine="480" w:firstLineChars="200"/>
        <w:rPr>
          <w:sz w:val="24"/>
        </w:rPr>
      </w:pPr>
      <w:r>
        <w:rPr>
          <w:sz w:val="24"/>
        </w:rPr>
        <w:t>赛项名称：金属冶炼与设备检修</w:t>
      </w:r>
    </w:p>
    <w:p>
      <w:pPr>
        <w:spacing w:line="360" w:lineRule="auto"/>
        <w:ind w:firstLine="480" w:firstLineChars="200"/>
        <w:rPr>
          <w:sz w:val="24"/>
        </w:rPr>
      </w:pPr>
      <w:r>
        <w:rPr>
          <w:sz w:val="24"/>
        </w:rPr>
        <w:t>英文名称：Metal smelting and equipment maintenance</w:t>
      </w:r>
    </w:p>
    <w:p>
      <w:pPr>
        <w:spacing w:line="360" w:lineRule="auto"/>
        <w:ind w:firstLine="480" w:firstLineChars="200"/>
        <w:rPr>
          <w:sz w:val="24"/>
        </w:rPr>
      </w:pPr>
      <w:r>
        <w:rPr>
          <w:sz w:val="24"/>
        </w:rPr>
        <w:t>赛项组别：高职组</w:t>
      </w:r>
    </w:p>
    <w:p>
      <w:pPr>
        <w:spacing w:line="360" w:lineRule="auto"/>
        <w:ind w:firstLine="480" w:firstLineChars="200"/>
        <w:rPr>
          <w:sz w:val="24"/>
        </w:rPr>
      </w:pPr>
      <w:r>
        <w:rPr>
          <w:sz w:val="24"/>
        </w:rPr>
        <w:t>赛项归属产业：能源动力与材料大类</w:t>
      </w:r>
    </w:p>
    <w:p>
      <w:pPr>
        <w:pStyle w:val="2"/>
        <w:spacing w:before="1" w:line="360" w:lineRule="auto"/>
        <w:ind w:left="0"/>
        <w:rPr>
          <w:rFonts w:ascii="黑体" w:hAnsi="黑体" w:eastAsia="黑体" w:cs="黑体"/>
        </w:rPr>
      </w:pPr>
      <w:r>
        <w:rPr>
          <w:rFonts w:hint="eastAsia" w:ascii="黑体" w:hAnsi="黑体" w:eastAsia="黑体" w:cs="黑体"/>
        </w:rPr>
        <w:t>二、竞赛目的</w:t>
      </w:r>
    </w:p>
    <w:p>
      <w:pPr>
        <w:spacing w:line="360" w:lineRule="auto"/>
        <w:ind w:firstLine="480" w:firstLineChars="200"/>
        <w:rPr>
          <w:sz w:val="24"/>
        </w:rPr>
      </w:pPr>
      <w:r>
        <w:rPr>
          <w:sz w:val="24"/>
        </w:rPr>
        <w:t>发挥大赛对职业教育的</w:t>
      </w:r>
      <w:r>
        <w:rPr>
          <w:rFonts w:hint="eastAsia"/>
          <w:sz w:val="24"/>
        </w:rPr>
        <w:t>“</w:t>
      </w:r>
      <w:r>
        <w:rPr>
          <w:sz w:val="24"/>
        </w:rPr>
        <w:t>树旗、导航、定标、催化</w:t>
      </w:r>
      <w:r>
        <w:rPr>
          <w:rFonts w:hint="eastAsia"/>
          <w:sz w:val="24"/>
        </w:rPr>
        <w:t>”</w:t>
      </w:r>
      <w:r>
        <w:rPr>
          <w:sz w:val="24"/>
        </w:rPr>
        <w:t>作用，检验高职院校冶金类专业人才培养、专业建设、课程改革和教学成果成效，检验参赛团队协作、计划组织能力，检验参赛选手金属冶炼环节设备检修、物料平衡、热平衡控制、冶金原理、正常冶炼操作、异常工况处理等实际操作与临场应变能力，提高职业院校学生解决生产实际问题的综合能力。</w:t>
      </w:r>
    </w:p>
    <w:p>
      <w:pPr>
        <w:spacing w:line="360" w:lineRule="auto"/>
        <w:ind w:firstLine="480" w:firstLineChars="200"/>
        <w:rPr>
          <w:sz w:val="24"/>
        </w:rPr>
      </w:pPr>
      <w:r>
        <w:rPr>
          <w:sz w:val="24"/>
        </w:rPr>
        <w:t>通过对接国家专业标准、1+X冶金机电设备点检证书等标准，对接冶金企业真实工作场景、借鉴世界技能大赛理念，坚持比赛与教学资源建设相结合等，达到</w:t>
      </w:r>
      <w:r>
        <w:rPr>
          <w:rFonts w:hint="eastAsia"/>
          <w:sz w:val="24"/>
        </w:rPr>
        <w:t>“</w:t>
      </w:r>
      <w:r>
        <w:rPr>
          <w:sz w:val="24"/>
        </w:rPr>
        <w:t>以赛促学、以赛促教、以赛促改</w:t>
      </w:r>
      <w:r>
        <w:rPr>
          <w:rFonts w:hint="eastAsia"/>
          <w:sz w:val="24"/>
        </w:rPr>
        <w:t>”</w:t>
      </w:r>
      <w:r>
        <w:rPr>
          <w:sz w:val="24"/>
        </w:rPr>
        <w:t>效果，营造崇尚技能、崇尚劳动的社会氛围，深化产教融合促进校企合作，引导职业院校适应当前冶金行业转型升级要求、适应智能制造发展，培养具有</w:t>
      </w:r>
      <w:r>
        <w:rPr>
          <w:rFonts w:hint="eastAsia"/>
          <w:sz w:val="24"/>
        </w:rPr>
        <w:t>“</w:t>
      </w:r>
      <w:r>
        <w:rPr>
          <w:sz w:val="24"/>
        </w:rPr>
        <w:t>匠人精神</w:t>
      </w:r>
      <w:r>
        <w:rPr>
          <w:rFonts w:hint="eastAsia"/>
          <w:sz w:val="24"/>
        </w:rPr>
        <w:t>”</w:t>
      </w:r>
      <w:r>
        <w:rPr>
          <w:sz w:val="24"/>
        </w:rPr>
        <w:t>的优秀技术技能人才，展示职教改革成果及师生良好精神面貌，服务</w:t>
      </w:r>
      <w:r>
        <w:rPr>
          <w:rFonts w:hint="eastAsia"/>
          <w:sz w:val="24"/>
        </w:rPr>
        <w:t>“</w:t>
      </w:r>
      <w:r>
        <w:rPr>
          <w:sz w:val="24"/>
        </w:rPr>
        <w:t>一带一路</w:t>
      </w:r>
      <w:r>
        <w:rPr>
          <w:rFonts w:hint="eastAsia"/>
          <w:sz w:val="24"/>
        </w:rPr>
        <w:t>”“</w:t>
      </w:r>
      <w:r>
        <w:rPr>
          <w:sz w:val="24"/>
        </w:rPr>
        <w:t>中国制造2025</w:t>
      </w:r>
      <w:r>
        <w:rPr>
          <w:rFonts w:hint="eastAsia"/>
          <w:sz w:val="24"/>
        </w:rPr>
        <w:t>”</w:t>
      </w:r>
      <w:r>
        <w:rPr>
          <w:sz w:val="24"/>
        </w:rPr>
        <w:t>等国家战略。</w:t>
      </w:r>
    </w:p>
    <w:p>
      <w:pPr>
        <w:pStyle w:val="2"/>
        <w:spacing w:before="1" w:line="360" w:lineRule="auto"/>
        <w:ind w:left="0"/>
        <w:rPr>
          <w:rFonts w:ascii="黑体" w:hAnsi="黑体" w:eastAsia="黑体" w:cs="黑体"/>
        </w:rPr>
      </w:pPr>
      <w:r>
        <w:rPr>
          <w:rFonts w:hint="eastAsia" w:ascii="黑体" w:hAnsi="黑体" w:eastAsia="黑体" w:cs="黑体"/>
        </w:rPr>
        <w:t>三、竞赛内容</w:t>
      </w:r>
    </w:p>
    <w:p>
      <w:pPr>
        <w:spacing w:line="360" w:lineRule="auto"/>
        <w:ind w:firstLine="480" w:firstLineChars="200"/>
        <w:rPr>
          <w:sz w:val="24"/>
        </w:rPr>
      </w:pPr>
      <w:r>
        <w:rPr>
          <w:sz w:val="24"/>
        </w:rPr>
        <w:t>竞赛内容包括氧气顶底复吹转炉炼钢</w:t>
      </w:r>
      <w:r>
        <w:rPr>
          <w:rFonts w:hint="default"/>
          <w:sz w:val="24"/>
          <w:lang w:val="en-US" w:eastAsia="zh-CN"/>
        </w:rPr>
        <w:t>模块</w:t>
      </w:r>
      <w:r>
        <w:rPr>
          <w:sz w:val="24"/>
        </w:rPr>
        <w:t>、铜火法冶炼</w:t>
      </w:r>
      <w:r>
        <w:rPr>
          <w:rFonts w:hint="default"/>
          <w:sz w:val="24"/>
          <w:lang w:val="en-US" w:eastAsia="zh-CN"/>
        </w:rPr>
        <w:t>模块、</w:t>
      </w:r>
      <w:r>
        <w:rPr>
          <w:rStyle w:val="8"/>
          <w:sz w:val="24"/>
        </w:rPr>
        <w:t>冶金设备检修与职业素养模块</w:t>
      </w:r>
      <w:r>
        <w:rPr>
          <w:sz w:val="24"/>
        </w:rPr>
        <w:t>。竞赛过程中参赛选手须分工完成</w:t>
      </w:r>
      <w:r>
        <w:rPr>
          <w:rFonts w:hint="eastAsia"/>
          <w:sz w:val="24"/>
          <w:lang w:val="en-US" w:eastAsia="zh-CN"/>
        </w:rPr>
        <w:t>三</w:t>
      </w:r>
      <w:r>
        <w:rPr>
          <w:sz w:val="24"/>
        </w:rPr>
        <w:t>个项目的操作。</w:t>
      </w:r>
    </w:p>
    <w:p>
      <w:pPr>
        <w:spacing w:line="360" w:lineRule="auto"/>
        <w:ind w:firstLine="480" w:firstLineChars="200"/>
        <w:rPr>
          <w:sz w:val="24"/>
        </w:rPr>
      </w:pPr>
      <w:r>
        <w:rPr>
          <w:sz w:val="24"/>
        </w:rPr>
        <w:t>本次竞赛时间为</w:t>
      </w:r>
      <w:r>
        <w:rPr>
          <w:rFonts w:hint="eastAsia"/>
          <w:sz w:val="24"/>
          <w:lang w:val="en-US" w:eastAsia="zh-CN"/>
        </w:rPr>
        <w:t>2天</w:t>
      </w:r>
      <w:r>
        <w:rPr>
          <w:sz w:val="24"/>
        </w:rPr>
        <w:t>，</w:t>
      </w:r>
      <w:r>
        <w:rPr>
          <w:rFonts w:hint="eastAsia"/>
          <w:sz w:val="24"/>
        </w:rPr>
        <w:t>其中氧气顶底复吹转炉炼钢模块完成三炉120分钟， 铜火法冶炼120分钟，冶金设备检修与职业素养模块</w:t>
      </w:r>
      <w:r>
        <w:rPr>
          <w:rFonts w:hint="eastAsia"/>
          <w:sz w:val="24"/>
          <w:lang w:val="en-US" w:eastAsia="zh-CN"/>
        </w:rPr>
        <w:t>30</w:t>
      </w:r>
      <w:r>
        <w:rPr>
          <w:rFonts w:hint="eastAsia"/>
          <w:sz w:val="24"/>
        </w:rPr>
        <w:t>分钟。</w:t>
      </w:r>
      <w:r>
        <w:rPr>
          <w:sz w:val="24"/>
        </w:rPr>
        <w:t>各参赛队选手按照竞赛日程安排参加相应竞赛项目的检录、参赛编号和赛位号抽取，并完成相关项目的竞赛操作。</w:t>
      </w:r>
    </w:p>
    <w:p>
      <w:pPr>
        <w:pStyle w:val="3"/>
        <w:spacing w:line="409" w:lineRule="exact"/>
        <w:ind w:left="2833"/>
        <w:rPr>
          <w:rFonts w:asciiTheme="minorEastAsia" w:hAnsiTheme="minorEastAsia" w:eastAsiaTheme="minorEastAsia" w:cstheme="minorEastAsia"/>
          <w:sz w:val="8"/>
        </w:rPr>
      </w:pPr>
      <w:r>
        <w:rPr>
          <w:rFonts w:hint="eastAsia" w:asciiTheme="minorEastAsia" w:hAnsiTheme="minorEastAsia" w:eastAsiaTheme="minorEastAsia" w:cstheme="minorEastAsia"/>
          <w:sz w:val="24"/>
          <w:szCs w:val="24"/>
        </w:rPr>
        <w:t>表1 竞赛项目分值占比</w:t>
      </w:r>
    </w:p>
    <w:tbl>
      <w:tblPr>
        <w:tblStyle w:val="7"/>
        <w:tblW w:w="82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2"/>
        <w:gridCol w:w="1493"/>
        <w:gridCol w:w="2268"/>
        <w:gridCol w:w="1452"/>
        <w:gridCol w:w="994"/>
        <w:gridCol w:w="1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jc w:val="center"/>
        </w:trPr>
        <w:tc>
          <w:tcPr>
            <w:tcW w:w="732" w:type="dxa"/>
            <w:vAlign w:val="center"/>
          </w:tcPr>
          <w:p>
            <w:pPr>
              <w:jc w:val="center"/>
            </w:pPr>
            <w:r>
              <w:rPr>
                <w:rFonts w:hint="eastAsia"/>
              </w:rPr>
              <w:t>序号</w:t>
            </w:r>
          </w:p>
        </w:tc>
        <w:tc>
          <w:tcPr>
            <w:tcW w:w="3761" w:type="dxa"/>
            <w:gridSpan w:val="2"/>
            <w:vAlign w:val="center"/>
          </w:tcPr>
          <w:p>
            <w:pPr>
              <w:jc w:val="center"/>
            </w:pPr>
            <w:r>
              <w:rPr>
                <w:rFonts w:hint="eastAsia"/>
              </w:rPr>
              <w:t>竞赛分项目名称</w:t>
            </w:r>
          </w:p>
        </w:tc>
        <w:tc>
          <w:tcPr>
            <w:tcW w:w="1452" w:type="dxa"/>
            <w:vAlign w:val="center"/>
          </w:tcPr>
          <w:p>
            <w:pPr>
              <w:jc w:val="center"/>
            </w:pPr>
            <w:r>
              <w:rPr>
                <w:rFonts w:hint="eastAsia"/>
              </w:rPr>
              <w:t>竞赛分项</w:t>
            </w:r>
          </w:p>
          <w:p>
            <w:pPr>
              <w:jc w:val="center"/>
            </w:pPr>
            <w:r>
              <w:rPr>
                <w:rFonts w:hint="eastAsia"/>
              </w:rPr>
              <w:t>比赛时间</w:t>
            </w:r>
          </w:p>
        </w:tc>
        <w:tc>
          <w:tcPr>
            <w:tcW w:w="994" w:type="dxa"/>
            <w:vAlign w:val="center"/>
          </w:tcPr>
          <w:p>
            <w:pPr>
              <w:jc w:val="center"/>
            </w:pPr>
            <w:r>
              <w:rPr>
                <w:rFonts w:hint="eastAsia"/>
              </w:rPr>
              <w:t>分值</w:t>
            </w:r>
          </w:p>
        </w:tc>
        <w:tc>
          <w:tcPr>
            <w:tcW w:w="1280" w:type="dxa"/>
            <w:vAlign w:val="center"/>
          </w:tcPr>
          <w:p>
            <w:pPr>
              <w:jc w:val="center"/>
            </w:pPr>
            <w:r>
              <w:rPr>
                <w:rFonts w:hint="eastAsia"/>
              </w:rPr>
              <w:t>分值占比</w:t>
            </w:r>
          </w:p>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jc w:val="center"/>
        </w:trPr>
        <w:tc>
          <w:tcPr>
            <w:tcW w:w="732" w:type="dxa"/>
            <w:vMerge w:val="restart"/>
            <w:vAlign w:val="center"/>
          </w:tcPr>
          <w:p>
            <w:pPr>
              <w:jc w:val="center"/>
            </w:pPr>
            <w:r>
              <w:rPr>
                <w:rFonts w:hint="eastAsia"/>
              </w:rPr>
              <w:t>1</w:t>
            </w:r>
          </w:p>
        </w:tc>
        <w:tc>
          <w:tcPr>
            <w:tcW w:w="1493" w:type="dxa"/>
            <w:vMerge w:val="restart"/>
            <w:vAlign w:val="center"/>
          </w:tcPr>
          <w:p>
            <w:pPr>
              <w:jc w:val="center"/>
              <w:rPr>
                <w:rFonts w:hint="eastAsia"/>
              </w:rPr>
            </w:pPr>
            <w:r>
              <w:rPr>
                <w:rFonts w:hint="eastAsia"/>
              </w:rPr>
              <w:t>氧气顶底复吹</w:t>
            </w:r>
          </w:p>
          <w:p>
            <w:pPr>
              <w:jc w:val="center"/>
            </w:pPr>
            <w:r>
              <w:rPr>
                <w:rFonts w:hint="eastAsia"/>
              </w:rPr>
              <w:t>转炉炼钢</w:t>
            </w:r>
          </w:p>
        </w:tc>
        <w:tc>
          <w:tcPr>
            <w:tcW w:w="2268" w:type="dxa"/>
            <w:vAlign w:val="center"/>
          </w:tcPr>
          <w:p>
            <w:pPr>
              <w:jc w:val="center"/>
            </w:pPr>
            <w:r>
              <w:rPr>
                <w:rFonts w:hint="eastAsia"/>
              </w:rPr>
              <w:t>正常炉次</w:t>
            </w:r>
          </w:p>
        </w:tc>
        <w:tc>
          <w:tcPr>
            <w:tcW w:w="1452" w:type="dxa"/>
            <w:vMerge w:val="restart"/>
            <w:vAlign w:val="center"/>
          </w:tcPr>
          <w:p>
            <w:pPr>
              <w:jc w:val="center"/>
            </w:pPr>
            <w:r>
              <w:rPr>
                <w:rFonts w:hint="eastAsia"/>
                <w:lang w:val="en-US" w:eastAsia="zh-CN"/>
              </w:rPr>
              <w:t>12</w:t>
            </w:r>
            <w:r>
              <w:rPr>
                <w:rFonts w:hint="eastAsia"/>
              </w:rPr>
              <w:t>0分钟</w:t>
            </w:r>
          </w:p>
        </w:tc>
        <w:tc>
          <w:tcPr>
            <w:tcW w:w="994" w:type="dxa"/>
            <w:vAlign w:val="center"/>
          </w:tcPr>
          <w:p>
            <w:pPr>
              <w:jc w:val="center"/>
            </w:pPr>
            <w:r>
              <w:rPr>
                <w:rFonts w:hint="eastAsia"/>
              </w:rPr>
              <w:t>100 分</w:t>
            </w:r>
          </w:p>
        </w:tc>
        <w:tc>
          <w:tcPr>
            <w:tcW w:w="1280" w:type="dxa"/>
            <w:vAlign w:val="center"/>
          </w:tcPr>
          <w:p>
            <w:pPr>
              <w:jc w:val="center"/>
              <w:rPr>
                <w:color w:val="auto"/>
                <w:highlight w:val="none"/>
              </w:rPr>
            </w:pPr>
            <w:r>
              <w:rPr>
                <w:rFonts w:hint="eastAsia"/>
                <w:color w:val="auto"/>
                <w:highlight w:val="none"/>
                <w:lang w:val="en-US" w:eastAsia="zh-CN"/>
              </w:rPr>
              <w:t>1</w:t>
            </w:r>
            <w:r>
              <w:rPr>
                <w:rFonts w:hint="eastAsia"/>
                <w:color w:val="auto"/>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exact"/>
          <w:jc w:val="center"/>
        </w:trPr>
        <w:tc>
          <w:tcPr>
            <w:tcW w:w="732" w:type="dxa"/>
            <w:vMerge w:val="continue"/>
            <w:vAlign w:val="center"/>
          </w:tcPr>
          <w:p>
            <w:pPr>
              <w:jc w:val="center"/>
            </w:pPr>
          </w:p>
        </w:tc>
        <w:tc>
          <w:tcPr>
            <w:tcW w:w="1493" w:type="dxa"/>
            <w:vMerge w:val="continue"/>
            <w:vAlign w:val="center"/>
          </w:tcPr>
          <w:p>
            <w:pPr>
              <w:jc w:val="center"/>
            </w:pPr>
          </w:p>
        </w:tc>
        <w:tc>
          <w:tcPr>
            <w:tcW w:w="2268" w:type="dxa"/>
            <w:vAlign w:val="center"/>
          </w:tcPr>
          <w:p>
            <w:pPr>
              <w:jc w:val="center"/>
            </w:pPr>
            <w:r>
              <w:rPr>
                <w:rFonts w:hint="eastAsia"/>
              </w:rPr>
              <w:t>异常炉次</w:t>
            </w:r>
          </w:p>
        </w:tc>
        <w:tc>
          <w:tcPr>
            <w:tcW w:w="1452" w:type="dxa"/>
            <w:vMerge w:val="continue"/>
            <w:vAlign w:val="center"/>
          </w:tcPr>
          <w:p>
            <w:pPr>
              <w:jc w:val="center"/>
            </w:pPr>
          </w:p>
        </w:tc>
        <w:tc>
          <w:tcPr>
            <w:tcW w:w="994" w:type="dxa"/>
            <w:vAlign w:val="center"/>
          </w:tcPr>
          <w:p>
            <w:pPr>
              <w:jc w:val="center"/>
            </w:pPr>
            <w:r>
              <w:rPr>
                <w:rFonts w:hint="eastAsia"/>
              </w:rPr>
              <w:t>100 分</w:t>
            </w:r>
          </w:p>
        </w:tc>
        <w:tc>
          <w:tcPr>
            <w:tcW w:w="1280" w:type="dxa"/>
            <w:vAlign w:val="center"/>
          </w:tcPr>
          <w:p>
            <w:pPr>
              <w:jc w:val="center"/>
              <w:rPr>
                <w:color w:val="auto"/>
                <w:highlight w:val="none"/>
              </w:rPr>
            </w:pPr>
            <w:r>
              <w:rPr>
                <w:rFonts w:hint="eastAsia"/>
                <w:color w:val="auto"/>
                <w:highlight w:val="none"/>
                <w:lang w:val="en-US" w:eastAsia="zh-CN"/>
              </w:rPr>
              <w:t>1</w:t>
            </w:r>
            <w:r>
              <w:rPr>
                <w:rFonts w:hint="eastAsia"/>
                <w:color w:val="auto"/>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exact"/>
          <w:jc w:val="center"/>
        </w:trPr>
        <w:tc>
          <w:tcPr>
            <w:tcW w:w="732" w:type="dxa"/>
            <w:vMerge w:val="continue"/>
            <w:vAlign w:val="center"/>
          </w:tcPr>
          <w:p>
            <w:pPr>
              <w:jc w:val="center"/>
            </w:pPr>
          </w:p>
        </w:tc>
        <w:tc>
          <w:tcPr>
            <w:tcW w:w="1493" w:type="dxa"/>
            <w:vMerge w:val="continue"/>
            <w:vAlign w:val="center"/>
          </w:tcPr>
          <w:p>
            <w:pPr>
              <w:jc w:val="center"/>
            </w:pPr>
          </w:p>
        </w:tc>
        <w:tc>
          <w:tcPr>
            <w:tcW w:w="2268" w:type="dxa"/>
            <w:vAlign w:val="center"/>
          </w:tcPr>
          <w:p>
            <w:pPr>
              <w:jc w:val="center"/>
              <w:rPr>
                <w:rFonts w:hint="default" w:eastAsiaTheme="minorEastAsia"/>
                <w:lang w:val="en-US" w:eastAsia="zh-CN"/>
              </w:rPr>
            </w:pPr>
            <w:r>
              <w:rPr>
                <w:rFonts w:hint="eastAsia"/>
                <w:lang w:val="en-US" w:eastAsia="zh-CN"/>
              </w:rPr>
              <w:t>自选炉次</w:t>
            </w:r>
          </w:p>
        </w:tc>
        <w:tc>
          <w:tcPr>
            <w:tcW w:w="1452" w:type="dxa"/>
            <w:vMerge w:val="continue"/>
            <w:vAlign w:val="center"/>
          </w:tcPr>
          <w:p>
            <w:pPr>
              <w:jc w:val="center"/>
            </w:pPr>
          </w:p>
        </w:tc>
        <w:tc>
          <w:tcPr>
            <w:tcW w:w="994" w:type="dxa"/>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rPr>
              <w:t>100 分</w:t>
            </w:r>
          </w:p>
        </w:tc>
        <w:tc>
          <w:tcPr>
            <w:tcW w:w="1280" w:type="dxa"/>
            <w:vAlign w:val="center"/>
          </w:tcPr>
          <w:p>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1</w:t>
            </w:r>
            <w:r>
              <w:rPr>
                <w:rFonts w:hint="eastAsia"/>
                <w:color w:val="auto"/>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jc w:val="center"/>
        </w:trPr>
        <w:tc>
          <w:tcPr>
            <w:tcW w:w="732" w:type="dxa"/>
            <w:vMerge w:val="restart"/>
            <w:vAlign w:val="center"/>
          </w:tcPr>
          <w:p>
            <w:pPr>
              <w:jc w:val="center"/>
            </w:pPr>
            <w:r>
              <w:rPr>
                <w:rFonts w:hint="eastAsia"/>
              </w:rPr>
              <w:t>2</w:t>
            </w:r>
          </w:p>
        </w:tc>
        <w:tc>
          <w:tcPr>
            <w:tcW w:w="1493" w:type="dxa"/>
            <w:vMerge w:val="restart"/>
            <w:vAlign w:val="center"/>
          </w:tcPr>
          <w:p>
            <w:pPr>
              <w:jc w:val="center"/>
            </w:pPr>
            <w:r>
              <w:rPr>
                <w:rFonts w:hint="eastAsia"/>
              </w:rPr>
              <w:t>铜火法冶炼</w:t>
            </w:r>
          </w:p>
        </w:tc>
        <w:tc>
          <w:tcPr>
            <w:tcW w:w="2268" w:type="dxa"/>
            <w:vAlign w:val="center"/>
          </w:tcPr>
          <w:p>
            <w:pPr>
              <w:jc w:val="center"/>
            </w:pPr>
            <w:r>
              <w:rPr>
                <w:rFonts w:hint="eastAsia"/>
              </w:rPr>
              <w:t>转炉仿真操作</w:t>
            </w:r>
          </w:p>
        </w:tc>
        <w:tc>
          <w:tcPr>
            <w:tcW w:w="1452" w:type="dxa"/>
            <w:vMerge w:val="restart"/>
            <w:vAlign w:val="center"/>
          </w:tcPr>
          <w:p>
            <w:pPr>
              <w:jc w:val="center"/>
            </w:pPr>
            <w:r>
              <w:rPr>
                <w:rFonts w:hint="eastAsia"/>
              </w:rPr>
              <w:t>120分钟</w:t>
            </w:r>
          </w:p>
        </w:tc>
        <w:tc>
          <w:tcPr>
            <w:tcW w:w="994" w:type="dxa"/>
            <w:vAlign w:val="center"/>
          </w:tcPr>
          <w:p>
            <w:pPr>
              <w:jc w:val="center"/>
            </w:pPr>
            <w:r>
              <w:rPr>
                <w:rFonts w:hint="eastAsia"/>
              </w:rPr>
              <w:t>100 分</w:t>
            </w:r>
          </w:p>
        </w:tc>
        <w:tc>
          <w:tcPr>
            <w:tcW w:w="1280" w:type="dxa"/>
            <w:vAlign w:val="center"/>
          </w:tcPr>
          <w:p>
            <w:pPr>
              <w:jc w:val="center"/>
              <w:rPr>
                <w:color w:val="auto"/>
                <w:highlight w:val="none"/>
              </w:rPr>
            </w:pPr>
            <w:r>
              <w:rPr>
                <w:rFonts w:hint="eastAsia"/>
                <w:color w:val="auto"/>
                <w:highlight w:val="none"/>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exact"/>
          <w:jc w:val="center"/>
        </w:trPr>
        <w:tc>
          <w:tcPr>
            <w:tcW w:w="732" w:type="dxa"/>
            <w:vMerge w:val="continue"/>
            <w:vAlign w:val="center"/>
          </w:tcPr>
          <w:p>
            <w:pPr>
              <w:jc w:val="center"/>
            </w:pPr>
          </w:p>
        </w:tc>
        <w:tc>
          <w:tcPr>
            <w:tcW w:w="1493" w:type="dxa"/>
            <w:vMerge w:val="continue"/>
            <w:vAlign w:val="center"/>
          </w:tcPr>
          <w:p>
            <w:pPr>
              <w:jc w:val="center"/>
            </w:pPr>
          </w:p>
        </w:tc>
        <w:tc>
          <w:tcPr>
            <w:tcW w:w="2268" w:type="dxa"/>
            <w:vAlign w:val="center"/>
          </w:tcPr>
          <w:p>
            <w:pPr>
              <w:jc w:val="center"/>
            </w:pPr>
            <w:r>
              <w:rPr>
                <w:rFonts w:hint="eastAsia"/>
              </w:rPr>
              <w:t>阳极炉仿真操作</w:t>
            </w:r>
          </w:p>
        </w:tc>
        <w:tc>
          <w:tcPr>
            <w:tcW w:w="1452" w:type="dxa"/>
            <w:vMerge w:val="continue"/>
            <w:vAlign w:val="center"/>
          </w:tcPr>
          <w:p>
            <w:pPr>
              <w:jc w:val="center"/>
            </w:pPr>
          </w:p>
        </w:tc>
        <w:tc>
          <w:tcPr>
            <w:tcW w:w="994" w:type="dxa"/>
            <w:vAlign w:val="center"/>
          </w:tcPr>
          <w:p>
            <w:pPr>
              <w:jc w:val="center"/>
            </w:pPr>
            <w:r>
              <w:rPr>
                <w:rFonts w:hint="eastAsia"/>
              </w:rPr>
              <w:t>100 分</w:t>
            </w:r>
          </w:p>
        </w:tc>
        <w:tc>
          <w:tcPr>
            <w:tcW w:w="1280" w:type="dxa"/>
            <w:vAlign w:val="center"/>
          </w:tcPr>
          <w:p>
            <w:pPr>
              <w:jc w:val="center"/>
              <w:rPr>
                <w:color w:val="auto"/>
                <w:highlight w:val="none"/>
              </w:rPr>
            </w:pPr>
            <w:r>
              <w:rPr>
                <w:rFonts w:hint="eastAsia"/>
                <w:color w:val="auto"/>
                <w:highlight w:val="none"/>
                <w:lang w:val="en-US" w:eastAsia="zh-CN"/>
              </w:rPr>
              <w:t>1</w:t>
            </w:r>
            <w:r>
              <w:rPr>
                <w:rFonts w:hint="eastAsia"/>
                <w:color w:val="auto"/>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exact"/>
          <w:jc w:val="center"/>
        </w:trPr>
        <w:tc>
          <w:tcPr>
            <w:tcW w:w="732" w:type="dxa"/>
            <w:vAlign w:val="center"/>
          </w:tcPr>
          <w:p>
            <w:pPr>
              <w:jc w:val="center"/>
              <w:rPr>
                <w:rFonts w:hint="eastAsia" w:eastAsiaTheme="minorEastAsia"/>
                <w:lang w:val="en-US" w:eastAsia="zh-CN"/>
              </w:rPr>
            </w:pPr>
            <w:r>
              <w:rPr>
                <w:rFonts w:hint="eastAsia"/>
                <w:lang w:val="en-US" w:eastAsia="zh-CN"/>
              </w:rPr>
              <w:t>3</w:t>
            </w:r>
          </w:p>
        </w:tc>
        <w:tc>
          <w:tcPr>
            <w:tcW w:w="3761" w:type="dxa"/>
            <w:gridSpan w:val="2"/>
            <w:vAlign w:val="center"/>
          </w:tcPr>
          <w:p>
            <w:pPr>
              <w:jc w:val="center"/>
              <w:rPr>
                <w:rFonts w:hint="eastAsia"/>
              </w:rPr>
            </w:pPr>
            <w:r>
              <w:rPr>
                <w:rFonts w:hint="eastAsia"/>
              </w:rPr>
              <w:t>冶金设备检修与职业素养</w:t>
            </w:r>
          </w:p>
        </w:tc>
        <w:tc>
          <w:tcPr>
            <w:tcW w:w="1452" w:type="dxa"/>
            <w:vAlign w:val="center"/>
          </w:tcPr>
          <w:p>
            <w:pPr>
              <w:jc w:val="center"/>
              <w:rPr>
                <w:rFonts w:hint="default" w:eastAsiaTheme="minorEastAsia"/>
                <w:lang w:val="en-US" w:eastAsia="zh-CN"/>
              </w:rPr>
            </w:pPr>
            <w:r>
              <w:rPr>
                <w:rFonts w:hint="eastAsia"/>
                <w:lang w:val="en-US" w:eastAsia="zh-CN"/>
              </w:rPr>
              <w:t>30分钟</w:t>
            </w:r>
          </w:p>
        </w:tc>
        <w:tc>
          <w:tcPr>
            <w:tcW w:w="994" w:type="dxa"/>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rPr>
              <w:t>100 分</w:t>
            </w:r>
          </w:p>
        </w:tc>
        <w:tc>
          <w:tcPr>
            <w:tcW w:w="1280" w:type="dxa"/>
            <w:vAlign w:val="center"/>
          </w:tcPr>
          <w:p>
            <w:pPr>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30</w:t>
            </w:r>
            <w:r>
              <w:rPr>
                <w:rFonts w:hint="eastAsia"/>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jc w:val="center"/>
        </w:trPr>
        <w:tc>
          <w:tcPr>
            <w:tcW w:w="732" w:type="dxa"/>
            <w:vAlign w:val="center"/>
          </w:tcPr>
          <w:p>
            <w:pPr>
              <w:jc w:val="center"/>
            </w:pPr>
            <w:r>
              <w:rPr>
                <w:rFonts w:hint="eastAsia"/>
              </w:rPr>
              <w:t>4</w:t>
            </w:r>
          </w:p>
        </w:tc>
        <w:tc>
          <w:tcPr>
            <w:tcW w:w="6207" w:type="dxa"/>
            <w:gridSpan w:val="4"/>
            <w:vAlign w:val="center"/>
          </w:tcPr>
          <w:p>
            <w:pPr>
              <w:jc w:val="center"/>
            </w:pPr>
            <w:r>
              <w:rPr>
                <w:rFonts w:hint="eastAsia"/>
              </w:rPr>
              <w:t>合计</w:t>
            </w:r>
          </w:p>
        </w:tc>
        <w:tc>
          <w:tcPr>
            <w:tcW w:w="1280" w:type="dxa"/>
            <w:vAlign w:val="center"/>
          </w:tcPr>
          <w:p>
            <w:pPr>
              <w:jc w:val="center"/>
            </w:pPr>
            <w:r>
              <w:rPr>
                <w:rFonts w:hint="eastAsia"/>
              </w:rPr>
              <w:t>100%</w:t>
            </w:r>
          </w:p>
        </w:tc>
      </w:tr>
    </w:tbl>
    <w:p>
      <w:pPr>
        <w:pStyle w:val="2"/>
        <w:spacing w:before="1" w:line="360" w:lineRule="auto"/>
        <w:ind w:left="0"/>
        <w:rPr>
          <w:rFonts w:ascii="黑体" w:hAnsi="黑体" w:eastAsia="黑体" w:cs="黑体"/>
        </w:rPr>
      </w:pPr>
      <w:r>
        <w:rPr>
          <w:rFonts w:hint="eastAsia" w:ascii="黑体" w:hAnsi="黑体" w:eastAsia="黑体" w:cs="黑体"/>
        </w:rPr>
        <w:t>四、竞赛方式</w:t>
      </w:r>
    </w:p>
    <w:p>
      <w:pPr>
        <w:spacing w:line="360" w:lineRule="auto"/>
        <w:ind w:firstLine="480" w:firstLineChars="200"/>
        <w:rPr>
          <w:sz w:val="24"/>
        </w:rPr>
      </w:pPr>
      <w:r>
        <w:rPr>
          <w:rFonts w:hint="eastAsia"/>
          <w:sz w:val="24"/>
        </w:rPr>
        <w:t>1.本次竞赛采用团队赛方式，以院校为单位组队参赛，不得跨校组队；每支参赛队由</w:t>
      </w:r>
      <w:r>
        <w:rPr>
          <w:rFonts w:hint="eastAsia"/>
          <w:sz w:val="24"/>
          <w:highlight w:val="none"/>
          <w:lang w:val="en-US" w:eastAsia="zh-CN"/>
        </w:rPr>
        <w:t>3</w:t>
      </w:r>
      <w:r>
        <w:rPr>
          <w:rFonts w:hint="eastAsia"/>
          <w:sz w:val="24"/>
          <w:highlight w:val="none"/>
        </w:rPr>
        <w:t>名</w:t>
      </w:r>
      <w:r>
        <w:rPr>
          <w:rFonts w:hint="eastAsia"/>
          <w:sz w:val="24"/>
        </w:rPr>
        <w:t>202</w:t>
      </w:r>
      <w:r>
        <w:rPr>
          <w:rFonts w:hint="eastAsia"/>
          <w:sz w:val="24"/>
          <w:lang w:val="en-US" w:eastAsia="zh-CN"/>
        </w:rPr>
        <w:t>2</w:t>
      </w:r>
      <w:r>
        <w:rPr>
          <w:rFonts w:hint="eastAsia"/>
          <w:sz w:val="24"/>
        </w:rPr>
        <w:t>年在籍高职同校学生组成，</w:t>
      </w:r>
      <w:r>
        <w:rPr>
          <w:sz w:val="24"/>
        </w:rPr>
        <w:t>参赛选手年龄须不超过25周岁</w:t>
      </w:r>
      <w:r>
        <w:rPr>
          <w:rFonts w:hint="eastAsia"/>
          <w:sz w:val="24"/>
        </w:rPr>
        <w:t>，其中包括队长1名，性别不限。</w:t>
      </w:r>
    </w:p>
    <w:p>
      <w:pPr>
        <w:spacing w:line="360" w:lineRule="auto"/>
        <w:ind w:firstLine="480" w:firstLineChars="200"/>
        <w:rPr>
          <w:sz w:val="24"/>
        </w:rPr>
      </w:pPr>
      <w:r>
        <w:rPr>
          <w:rFonts w:hint="eastAsia"/>
          <w:sz w:val="24"/>
        </w:rPr>
        <w:t>2</w:t>
      </w:r>
      <w:r>
        <w:rPr>
          <w:sz w:val="24"/>
        </w:rPr>
        <w:t>．</w:t>
      </w:r>
      <w:r>
        <w:rPr>
          <w:rFonts w:hint="eastAsia"/>
          <w:sz w:val="24"/>
        </w:rPr>
        <w:t>每个学校至多可报名</w:t>
      </w:r>
      <w:r>
        <w:rPr>
          <w:rFonts w:hint="eastAsia"/>
          <w:sz w:val="24"/>
          <w:lang w:val="en-US" w:eastAsia="zh-CN"/>
        </w:rPr>
        <w:t>3</w:t>
      </w:r>
      <w:r>
        <w:rPr>
          <w:rFonts w:hint="eastAsia"/>
          <w:sz w:val="24"/>
        </w:rPr>
        <w:t>支队伍，每个参赛队可配备指导教师1～2名。参赛选手和指导教师报名获得确认后不得随意更换。如备赛过程中参赛选手和指导教师因故无法参赛，须于本赛项开赛3个工作日之前出具书面说明，经大赛组委会核实后予以更换。</w:t>
      </w:r>
    </w:p>
    <w:p>
      <w:pPr>
        <w:spacing w:line="360" w:lineRule="auto"/>
        <w:ind w:firstLine="480" w:firstLineChars="200"/>
        <w:rPr>
          <w:sz w:val="24"/>
        </w:rPr>
      </w:pPr>
      <w:r>
        <w:rPr>
          <w:rFonts w:hint="eastAsia"/>
          <w:sz w:val="24"/>
        </w:rPr>
        <w:t>3.各参赛院校指定1名教师担任领队，全权负责参赛事务的组织、协调和管理工作。</w:t>
      </w:r>
    </w:p>
    <w:p>
      <w:pPr>
        <w:spacing w:line="360" w:lineRule="auto"/>
        <w:ind w:firstLine="480" w:firstLineChars="200"/>
        <w:rPr>
          <w:sz w:val="24"/>
        </w:rPr>
      </w:pPr>
      <w:r>
        <w:rPr>
          <w:rFonts w:hint="eastAsia"/>
          <w:sz w:val="24"/>
        </w:rPr>
        <w:t>4．凡在往届全国职业院校技能大赛同类赛项中获一等奖的选手，不再参加此赛项比赛。</w:t>
      </w:r>
    </w:p>
    <w:p>
      <w:pPr>
        <w:pStyle w:val="2"/>
        <w:spacing w:before="1" w:line="360" w:lineRule="auto"/>
        <w:ind w:left="0"/>
        <w:rPr>
          <w:rFonts w:ascii="黑体" w:hAnsi="黑体" w:eastAsia="黑体" w:cs="黑体"/>
        </w:rPr>
      </w:pPr>
      <w:r>
        <w:rPr>
          <w:rFonts w:hint="eastAsia" w:ascii="黑体" w:hAnsi="黑体" w:eastAsia="黑体" w:cs="黑体"/>
        </w:rPr>
        <w:t>五、竞赛日程安排</w:t>
      </w:r>
    </w:p>
    <w:p>
      <w:pPr>
        <w:pStyle w:val="3"/>
        <w:spacing w:line="409" w:lineRule="exact"/>
        <w:ind w:left="283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 2  竞赛日程安排</w:t>
      </w:r>
    </w:p>
    <w:tbl>
      <w:tblPr>
        <w:tblStyle w:val="7"/>
        <w:tblW w:w="82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2"/>
        <w:gridCol w:w="1978"/>
        <w:gridCol w:w="4112"/>
        <w:gridCol w:w="11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exact"/>
          <w:jc w:val="center"/>
        </w:trPr>
        <w:tc>
          <w:tcPr>
            <w:tcW w:w="962" w:type="dxa"/>
            <w:vAlign w:val="center"/>
          </w:tcPr>
          <w:p>
            <w:pPr>
              <w:jc w:val="center"/>
            </w:pPr>
            <w:r>
              <w:rPr>
                <w:rFonts w:hint="eastAsia"/>
              </w:rPr>
              <w:t>日期</w:t>
            </w:r>
          </w:p>
        </w:tc>
        <w:tc>
          <w:tcPr>
            <w:tcW w:w="1978" w:type="dxa"/>
            <w:vAlign w:val="center"/>
          </w:tcPr>
          <w:p>
            <w:pPr>
              <w:jc w:val="center"/>
            </w:pPr>
            <w:r>
              <w:rPr>
                <w:rFonts w:hint="eastAsia"/>
              </w:rPr>
              <w:t>时间</w:t>
            </w:r>
          </w:p>
        </w:tc>
        <w:tc>
          <w:tcPr>
            <w:tcW w:w="4112" w:type="dxa"/>
            <w:vAlign w:val="center"/>
          </w:tcPr>
          <w:p>
            <w:pPr>
              <w:jc w:val="center"/>
            </w:pPr>
            <w:r>
              <w:rPr>
                <w:rFonts w:hint="eastAsia"/>
              </w:rPr>
              <w:t>内容</w:t>
            </w:r>
          </w:p>
        </w:tc>
        <w:tc>
          <w:tcPr>
            <w:tcW w:w="1183" w:type="dxa"/>
            <w:vAlign w:val="center"/>
          </w:tcPr>
          <w:p>
            <w:pPr>
              <w:jc w:val="center"/>
            </w:pPr>
            <w:r>
              <w:rPr>
                <w:rFonts w:hint="eastAsia"/>
              </w:rPr>
              <w:t>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exact"/>
          <w:jc w:val="center"/>
        </w:trPr>
        <w:tc>
          <w:tcPr>
            <w:tcW w:w="962" w:type="dxa"/>
            <w:vMerge w:val="restart"/>
            <w:vAlign w:val="center"/>
          </w:tcPr>
          <w:p>
            <w:pPr>
              <w:jc w:val="center"/>
            </w:pPr>
            <w:r>
              <w:t>第一天</w:t>
            </w:r>
          </w:p>
        </w:tc>
        <w:tc>
          <w:tcPr>
            <w:tcW w:w="1978" w:type="dxa"/>
            <w:vAlign w:val="center"/>
          </w:tcPr>
          <w:p>
            <w:pPr>
              <w:jc w:val="center"/>
            </w:pPr>
            <w:r>
              <w:t>8:00～1</w:t>
            </w:r>
            <w:r>
              <w:rPr>
                <w:rFonts w:hint="eastAsia"/>
                <w:lang w:val="en-US" w:eastAsia="zh-CN"/>
              </w:rPr>
              <w:t>4</w:t>
            </w:r>
            <w:r>
              <w:t>:00</w:t>
            </w:r>
          </w:p>
        </w:tc>
        <w:tc>
          <w:tcPr>
            <w:tcW w:w="4112" w:type="dxa"/>
            <w:vAlign w:val="center"/>
          </w:tcPr>
          <w:p>
            <w:pPr>
              <w:jc w:val="center"/>
            </w:pPr>
            <w:r>
              <w:t>参赛队报到</w:t>
            </w:r>
          </w:p>
        </w:tc>
        <w:tc>
          <w:tcPr>
            <w:tcW w:w="1183" w:type="dxa"/>
            <w:vAlign w:val="center"/>
          </w:tcPr>
          <w:p>
            <w:pPr>
              <w:jc w:val="center"/>
            </w:pPr>
            <w:r>
              <w:t>承办校确定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2" w:hRule="exact"/>
          <w:jc w:val="center"/>
        </w:trPr>
        <w:tc>
          <w:tcPr>
            <w:tcW w:w="962" w:type="dxa"/>
            <w:vMerge w:val="continue"/>
            <w:vAlign w:val="center"/>
          </w:tcPr>
          <w:p>
            <w:pPr>
              <w:jc w:val="center"/>
            </w:pPr>
          </w:p>
        </w:tc>
        <w:tc>
          <w:tcPr>
            <w:tcW w:w="1978" w:type="dxa"/>
            <w:vAlign w:val="center"/>
          </w:tcPr>
          <w:p>
            <w:pPr>
              <w:jc w:val="center"/>
            </w:pPr>
            <w:r>
              <w:t>14:30～16:00</w:t>
            </w:r>
          </w:p>
        </w:tc>
        <w:tc>
          <w:tcPr>
            <w:tcW w:w="4112" w:type="dxa"/>
            <w:vAlign w:val="center"/>
          </w:tcPr>
          <w:p>
            <w:pPr>
              <w:jc w:val="center"/>
            </w:pPr>
            <w:r>
              <w:t>选手熟悉赛场</w:t>
            </w:r>
          </w:p>
        </w:tc>
        <w:tc>
          <w:tcPr>
            <w:tcW w:w="1183" w:type="dxa"/>
            <w:vMerge w:val="restart"/>
            <w:vAlign w:val="center"/>
          </w:tcPr>
          <w:p>
            <w:pPr>
              <w:jc w:val="center"/>
            </w:pPr>
            <w:r>
              <w:t>承办校</w:t>
            </w:r>
          </w:p>
          <w:p>
            <w:pPr>
              <w:jc w:val="center"/>
            </w:pPr>
            <w:r>
              <w:t>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exact"/>
          <w:jc w:val="center"/>
        </w:trPr>
        <w:tc>
          <w:tcPr>
            <w:tcW w:w="962" w:type="dxa"/>
            <w:vMerge w:val="continue"/>
            <w:vAlign w:val="center"/>
          </w:tcPr>
          <w:p>
            <w:pPr>
              <w:jc w:val="center"/>
            </w:pPr>
          </w:p>
        </w:tc>
        <w:tc>
          <w:tcPr>
            <w:tcW w:w="1978" w:type="dxa"/>
            <w:vAlign w:val="center"/>
          </w:tcPr>
          <w:p>
            <w:pPr>
              <w:jc w:val="center"/>
            </w:pPr>
            <w:r>
              <w:t>15:30～17:00</w:t>
            </w:r>
          </w:p>
        </w:tc>
        <w:tc>
          <w:tcPr>
            <w:tcW w:w="4112" w:type="dxa"/>
            <w:vAlign w:val="center"/>
          </w:tcPr>
          <w:p>
            <w:pPr>
              <w:jc w:val="center"/>
            </w:pPr>
            <w:r>
              <w:t>召开领队会及赛前说明会</w:t>
            </w:r>
          </w:p>
        </w:tc>
        <w:tc>
          <w:tcPr>
            <w:tcW w:w="1183" w:type="dxa"/>
            <w:vMerge w:val="continue"/>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exact"/>
          <w:jc w:val="center"/>
        </w:trPr>
        <w:tc>
          <w:tcPr>
            <w:tcW w:w="962" w:type="dxa"/>
            <w:vMerge w:val="continue"/>
            <w:vAlign w:val="center"/>
          </w:tcPr>
          <w:p>
            <w:pPr>
              <w:jc w:val="center"/>
            </w:pPr>
          </w:p>
        </w:tc>
        <w:tc>
          <w:tcPr>
            <w:tcW w:w="1978" w:type="dxa"/>
            <w:vAlign w:val="center"/>
          </w:tcPr>
          <w:p>
            <w:pPr>
              <w:jc w:val="center"/>
            </w:pPr>
            <w:r>
              <w:t>17:00～17:30</w:t>
            </w:r>
          </w:p>
        </w:tc>
        <w:tc>
          <w:tcPr>
            <w:tcW w:w="4112" w:type="dxa"/>
            <w:vAlign w:val="center"/>
          </w:tcPr>
          <w:p>
            <w:pPr>
              <w:jc w:val="center"/>
            </w:pPr>
            <w:r>
              <w:t>抽取抽签顺序号</w:t>
            </w:r>
          </w:p>
        </w:tc>
        <w:tc>
          <w:tcPr>
            <w:tcW w:w="1183" w:type="dxa"/>
            <w:vMerge w:val="continue"/>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exact"/>
          <w:jc w:val="center"/>
        </w:trPr>
        <w:tc>
          <w:tcPr>
            <w:tcW w:w="962" w:type="dxa"/>
            <w:vMerge w:val="restart"/>
            <w:vAlign w:val="center"/>
          </w:tcPr>
          <w:p>
            <w:pPr>
              <w:jc w:val="center"/>
            </w:pPr>
            <w:r>
              <w:t>第</w:t>
            </w:r>
            <w:r>
              <w:rPr>
                <w:rFonts w:hint="eastAsia"/>
              </w:rPr>
              <w:t>二</w:t>
            </w:r>
            <w:r>
              <w:t>天</w:t>
            </w:r>
          </w:p>
        </w:tc>
        <w:tc>
          <w:tcPr>
            <w:tcW w:w="1978" w:type="dxa"/>
            <w:vAlign w:val="center"/>
          </w:tcPr>
          <w:p>
            <w:pPr>
              <w:jc w:val="center"/>
            </w:pPr>
            <w:r>
              <w:t>8:</w:t>
            </w:r>
            <w:r>
              <w:rPr>
                <w:rFonts w:hint="eastAsia"/>
              </w:rPr>
              <w:t>0</w:t>
            </w:r>
            <w:r>
              <w:t>0～</w:t>
            </w:r>
            <w:r>
              <w:rPr>
                <w:rFonts w:hint="eastAsia"/>
              </w:rPr>
              <w:t>8</w:t>
            </w:r>
            <w:r>
              <w:t>:</w:t>
            </w:r>
            <w:r>
              <w:rPr>
                <w:rFonts w:hint="eastAsia"/>
              </w:rPr>
              <w:t>3</w:t>
            </w:r>
            <w:r>
              <w:t>0</w:t>
            </w:r>
          </w:p>
        </w:tc>
        <w:tc>
          <w:tcPr>
            <w:tcW w:w="4112" w:type="dxa"/>
            <w:vAlign w:val="center"/>
          </w:tcPr>
          <w:p>
            <w:pPr>
              <w:jc w:val="center"/>
            </w:pPr>
            <w:r>
              <w:t>铜冶炼检录、加密、凭抽签顺序号抽取赛位号</w:t>
            </w:r>
          </w:p>
        </w:tc>
        <w:tc>
          <w:tcPr>
            <w:tcW w:w="1183" w:type="dxa"/>
            <w:vMerge w:val="restart"/>
            <w:vAlign w:val="center"/>
          </w:tcPr>
          <w:p>
            <w:pPr>
              <w:jc w:val="center"/>
            </w:pPr>
            <w:r>
              <w:t>承办校</w:t>
            </w:r>
          </w:p>
          <w:p>
            <w:pPr>
              <w:jc w:val="center"/>
            </w:pPr>
            <w:r>
              <w:t>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9" w:hRule="exact"/>
          <w:jc w:val="center"/>
        </w:trPr>
        <w:tc>
          <w:tcPr>
            <w:tcW w:w="962" w:type="dxa"/>
            <w:vMerge w:val="continue"/>
            <w:vAlign w:val="center"/>
          </w:tcPr>
          <w:p>
            <w:pPr>
              <w:jc w:val="center"/>
            </w:pPr>
          </w:p>
        </w:tc>
        <w:tc>
          <w:tcPr>
            <w:tcW w:w="1978" w:type="dxa"/>
            <w:vAlign w:val="center"/>
          </w:tcPr>
          <w:p>
            <w:pPr>
              <w:jc w:val="center"/>
              <w:rPr>
                <w:rFonts w:asciiTheme="minorHAnsi" w:hAnsiTheme="minorHAnsi" w:eastAsiaTheme="minorEastAsia" w:cstheme="minorBidi"/>
                <w:kern w:val="2"/>
                <w:sz w:val="21"/>
                <w:szCs w:val="24"/>
                <w:lang w:val="en-US" w:eastAsia="zh-CN" w:bidi="ar-SA"/>
              </w:rPr>
            </w:pPr>
            <w:r>
              <w:t>8:</w:t>
            </w:r>
            <w:r>
              <w:rPr>
                <w:rFonts w:hint="eastAsia"/>
              </w:rPr>
              <w:t>0</w:t>
            </w:r>
            <w:r>
              <w:t>0～</w:t>
            </w:r>
            <w:r>
              <w:rPr>
                <w:rFonts w:hint="eastAsia"/>
              </w:rPr>
              <w:t>8</w:t>
            </w:r>
            <w:r>
              <w:t>:</w:t>
            </w:r>
            <w:r>
              <w:rPr>
                <w:rFonts w:hint="eastAsia"/>
              </w:rPr>
              <w:t>3</w:t>
            </w:r>
            <w:r>
              <w:t>0</w:t>
            </w:r>
          </w:p>
        </w:tc>
        <w:tc>
          <w:tcPr>
            <w:tcW w:w="4112" w:type="dxa"/>
            <w:vAlign w:val="center"/>
          </w:tcPr>
          <w:p>
            <w:pPr>
              <w:jc w:val="center"/>
              <w:rPr>
                <w:rFonts w:asciiTheme="minorHAnsi" w:hAnsiTheme="minorHAnsi" w:eastAsiaTheme="minorEastAsia" w:cstheme="minorBidi"/>
                <w:kern w:val="2"/>
                <w:sz w:val="21"/>
                <w:szCs w:val="24"/>
                <w:lang w:val="en-US" w:eastAsia="zh-CN" w:bidi="ar-SA"/>
              </w:rPr>
            </w:pPr>
            <w:r>
              <w:rPr>
                <w:rFonts w:hint="eastAsia"/>
              </w:rPr>
              <w:t>设备检修与职业素养</w:t>
            </w:r>
            <w:r>
              <w:t>检录、加密、凭抽签顺序号抽取赛位号</w:t>
            </w:r>
          </w:p>
        </w:tc>
        <w:tc>
          <w:tcPr>
            <w:tcW w:w="1183" w:type="dxa"/>
            <w:vMerge w:val="continue"/>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exact"/>
          <w:jc w:val="center"/>
        </w:trPr>
        <w:tc>
          <w:tcPr>
            <w:tcW w:w="962" w:type="dxa"/>
            <w:vMerge w:val="continue"/>
            <w:vAlign w:val="center"/>
          </w:tcPr>
          <w:p>
            <w:pPr>
              <w:jc w:val="center"/>
            </w:pPr>
          </w:p>
        </w:tc>
        <w:tc>
          <w:tcPr>
            <w:tcW w:w="1978" w:type="dxa"/>
            <w:vAlign w:val="center"/>
          </w:tcPr>
          <w:p>
            <w:pPr>
              <w:jc w:val="center"/>
            </w:pPr>
            <w:r>
              <w:rPr>
                <w:rFonts w:hint="eastAsia"/>
              </w:rPr>
              <w:t>8</w:t>
            </w:r>
            <w:r>
              <w:t>:30～1</w:t>
            </w:r>
            <w:r>
              <w:rPr>
                <w:rFonts w:hint="eastAsia"/>
              </w:rPr>
              <w:t>0</w:t>
            </w:r>
            <w:r>
              <w:t>:30</w:t>
            </w:r>
          </w:p>
        </w:tc>
        <w:tc>
          <w:tcPr>
            <w:tcW w:w="4112" w:type="dxa"/>
            <w:vAlign w:val="center"/>
          </w:tcPr>
          <w:p>
            <w:pPr>
              <w:jc w:val="center"/>
            </w:pPr>
            <w:r>
              <w:t>铜冶炼比赛</w:t>
            </w:r>
          </w:p>
        </w:tc>
        <w:tc>
          <w:tcPr>
            <w:tcW w:w="1183" w:type="dxa"/>
            <w:vMerge w:val="continue"/>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exact"/>
          <w:jc w:val="center"/>
        </w:trPr>
        <w:tc>
          <w:tcPr>
            <w:tcW w:w="962" w:type="dxa"/>
            <w:vMerge w:val="continue"/>
            <w:vAlign w:val="center"/>
          </w:tcPr>
          <w:p>
            <w:pPr>
              <w:jc w:val="center"/>
            </w:pPr>
          </w:p>
        </w:tc>
        <w:tc>
          <w:tcPr>
            <w:tcW w:w="1978" w:type="dxa"/>
            <w:vAlign w:val="center"/>
          </w:tcPr>
          <w:p>
            <w:pPr>
              <w:jc w:val="center"/>
              <w:rPr>
                <w:rFonts w:hint="default" w:eastAsiaTheme="minorEastAsia"/>
                <w:lang w:val="en-US" w:eastAsia="zh-CN"/>
              </w:rPr>
            </w:pPr>
            <w:r>
              <w:rPr>
                <w:rFonts w:hint="eastAsia"/>
              </w:rPr>
              <w:t>8</w:t>
            </w:r>
            <w:r>
              <w:t>:30～</w:t>
            </w:r>
            <w:r>
              <w:rPr>
                <w:rFonts w:hint="eastAsia"/>
                <w:lang w:val="en-US" w:eastAsia="zh-CN"/>
              </w:rPr>
              <w:t>15:00</w:t>
            </w:r>
          </w:p>
        </w:tc>
        <w:tc>
          <w:tcPr>
            <w:tcW w:w="4112" w:type="dxa"/>
            <w:vAlign w:val="center"/>
          </w:tcPr>
          <w:p>
            <w:pPr>
              <w:jc w:val="center"/>
              <w:rPr>
                <w:rFonts w:hint="eastAsia" w:eastAsiaTheme="minorEastAsia"/>
                <w:lang w:val="en-US" w:eastAsia="zh-CN"/>
              </w:rPr>
            </w:pPr>
            <w:r>
              <w:rPr>
                <w:rFonts w:hint="eastAsia"/>
              </w:rPr>
              <w:t>设备检修与职业素养</w:t>
            </w:r>
            <w:r>
              <w:rPr>
                <w:rFonts w:hint="eastAsia"/>
                <w:lang w:val="en-US" w:eastAsia="zh-CN"/>
              </w:rPr>
              <w:t>比赛</w:t>
            </w:r>
          </w:p>
        </w:tc>
        <w:tc>
          <w:tcPr>
            <w:tcW w:w="1183" w:type="dxa"/>
            <w:vMerge w:val="continue"/>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exact"/>
          <w:jc w:val="center"/>
        </w:trPr>
        <w:tc>
          <w:tcPr>
            <w:tcW w:w="962" w:type="dxa"/>
            <w:vMerge w:val="continue"/>
            <w:vAlign w:val="center"/>
          </w:tcPr>
          <w:p>
            <w:pPr>
              <w:jc w:val="center"/>
            </w:pPr>
          </w:p>
        </w:tc>
        <w:tc>
          <w:tcPr>
            <w:tcW w:w="1978" w:type="dxa"/>
            <w:vAlign w:val="center"/>
          </w:tcPr>
          <w:p>
            <w:pPr>
              <w:jc w:val="center"/>
            </w:pPr>
            <w:r>
              <w:rPr>
                <w:rFonts w:hint="eastAsia"/>
              </w:rPr>
              <w:t>10</w:t>
            </w:r>
            <w:r>
              <w:t>:30～1</w:t>
            </w:r>
            <w:r>
              <w:rPr>
                <w:rFonts w:hint="eastAsia"/>
              </w:rPr>
              <w:t>1</w:t>
            </w:r>
            <w:r>
              <w:t>:</w:t>
            </w:r>
            <w:r>
              <w:rPr>
                <w:rFonts w:hint="eastAsia"/>
              </w:rPr>
              <w:t>3</w:t>
            </w:r>
            <w:r>
              <w:t>0</w:t>
            </w:r>
          </w:p>
        </w:tc>
        <w:tc>
          <w:tcPr>
            <w:tcW w:w="4112" w:type="dxa"/>
            <w:vAlign w:val="center"/>
          </w:tcPr>
          <w:p>
            <w:pPr>
              <w:jc w:val="center"/>
            </w:pPr>
            <w:r>
              <w:t>铜冶炼比赛</w:t>
            </w:r>
            <w:r>
              <w:rPr>
                <w:rFonts w:hint="eastAsia"/>
              </w:rPr>
              <w:t>评分、汇总</w:t>
            </w:r>
          </w:p>
        </w:tc>
        <w:tc>
          <w:tcPr>
            <w:tcW w:w="1183" w:type="dxa"/>
            <w:vMerge w:val="continue"/>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exact"/>
          <w:jc w:val="center"/>
        </w:trPr>
        <w:tc>
          <w:tcPr>
            <w:tcW w:w="962" w:type="dxa"/>
            <w:vMerge w:val="continue"/>
            <w:vAlign w:val="center"/>
          </w:tcPr>
          <w:p>
            <w:pPr>
              <w:jc w:val="center"/>
            </w:pPr>
          </w:p>
        </w:tc>
        <w:tc>
          <w:tcPr>
            <w:tcW w:w="1978" w:type="dxa"/>
            <w:vAlign w:val="center"/>
          </w:tcPr>
          <w:p>
            <w:pPr>
              <w:jc w:val="center"/>
            </w:pPr>
            <w:r>
              <w:rPr>
                <w:rFonts w:hint="eastAsia"/>
              </w:rPr>
              <w:t>11</w:t>
            </w:r>
            <w:r>
              <w:t>:30～1</w:t>
            </w:r>
            <w:r>
              <w:rPr>
                <w:rFonts w:hint="eastAsia"/>
              </w:rPr>
              <w:t>2</w:t>
            </w:r>
            <w:r>
              <w:t>:</w:t>
            </w:r>
            <w:r>
              <w:rPr>
                <w:rFonts w:hint="eastAsia"/>
              </w:rPr>
              <w:t>0</w:t>
            </w:r>
            <w:r>
              <w:t>0</w:t>
            </w:r>
          </w:p>
        </w:tc>
        <w:tc>
          <w:tcPr>
            <w:tcW w:w="4112" w:type="dxa"/>
            <w:vAlign w:val="center"/>
          </w:tcPr>
          <w:p>
            <w:pPr>
              <w:jc w:val="center"/>
            </w:pPr>
            <w:r>
              <w:t>炼钢检录、加密、凭抽签顺序号抽取赛位号</w:t>
            </w:r>
          </w:p>
        </w:tc>
        <w:tc>
          <w:tcPr>
            <w:tcW w:w="1183" w:type="dxa"/>
            <w:vMerge w:val="continue"/>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exact"/>
          <w:jc w:val="center"/>
        </w:trPr>
        <w:tc>
          <w:tcPr>
            <w:tcW w:w="962" w:type="dxa"/>
            <w:vMerge w:val="continue"/>
            <w:vAlign w:val="center"/>
          </w:tcPr>
          <w:p>
            <w:pPr>
              <w:jc w:val="center"/>
            </w:pPr>
          </w:p>
        </w:tc>
        <w:tc>
          <w:tcPr>
            <w:tcW w:w="1978" w:type="dxa"/>
            <w:vAlign w:val="center"/>
          </w:tcPr>
          <w:p>
            <w:pPr>
              <w:jc w:val="center"/>
              <w:rPr>
                <w:rFonts w:hint="eastAsia"/>
              </w:rPr>
            </w:pPr>
            <w:r>
              <w:t>1</w:t>
            </w:r>
            <w:r>
              <w:rPr>
                <w:rFonts w:hint="eastAsia"/>
              </w:rPr>
              <w:t>2</w:t>
            </w:r>
            <w:r>
              <w:t>:</w:t>
            </w:r>
            <w:r>
              <w:rPr>
                <w:rFonts w:hint="eastAsia"/>
              </w:rPr>
              <w:t>0</w:t>
            </w:r>
            <w:r>
              <w:t>0～</w:t>
            </w:r>
            <w:r>
              <w:rPr>
                <w:rFonts w:hint="eastAsia"/>
              </w:rPr>
              <w:t>1</w:t>
            </w:r>
            <w:r>
              <w:rPr>
                <w:rFonts w:hint="eastAsia"/>
                <w:lang w:val="en-US" w:eastAsia="zh-CN"/>
              </w:rPr>
              <w:t>4</w:t>
            </w:r>
            <w:r>
              <w:rPr>
                <w:rFonts w:hint="eastAsia"/>
              </w:rPr>
              <w:t>:</w:t>
            </w:r>
            <w:r>
              <w:rPr>
                <w:rFonts w:hint="eastAsia"/>
                <w:lang w:val="en-US" w:eastAsia="zh-CN"/>
              </w:rPr>
              <w:t>0</w:t>
            </w:r>
            <w:r>
              <w:t>0</w:t>
            </w:r>
          </w:p>
        </w:tc>
        <w:tc>
          <w:tcPr>
            <w:tcW w:w="4112" w:type="dxa"/>
            <w:vAlign w:val="center"/>
          </w:tcPr>
          <w:p>
            <w:pPr>
              <w:jc w:val="center"/>
            </w:pPr>
            <w:r>
              <w:t>炼钢比赛</w:t>
            </w:r>
          </w:p>
        </w:tc>
        <w:tc>
          <w:tcPr>
            <w:tcW w:w="1183" w:type="dxa"/>
            <w:vMerge w:val="continue"/>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exact"/>
          <w:jc w:val="center"/>
        </w:trPr>
        <w:tc>
          <w:tcPr>
            <w:tcW w:w="962" w:type="dxa"/>
            <w:vMerge w:val="continue"/>
            <w:vAlign w:val="center"/>
          </w:tcPr>
          <w:p>
            <w:pPr>
              <w:jc w:val="center"/>
            </w:pPr>
          </w:p>
        </w:tc>
        <w:tc>
          <w:tcPr>
            <w:tcW w:w="1978" w:type="dxa"/>
            <w:vAlign w:val="center"/>
          </w:tcPr>
          <w:p>
            <w:pPr>
              <w:jc w:val="center"/>
            </w:pPr>
            <w:r>
              <w:t>1</w:t>
            </w:r>
            <w:r>
              <w:rPr>
                <w:rFonts w:hint="eastAsia"/>
                <w:lang w:val="en-US" w:eastAsia="zh-CN"/>
              </w:rPr>
              <w:t>4</w:t>
            </w:r>
            <w:r>
              <w:t>:</w:t>
            </w:r>
            <w:r>
              <w:rPr>
                <w:rFonts w:hint="eastAsia"/>
                <w:lang w:val="en-US" w:eastAsia="zh-CN"/>
              </w:rPr>
              <w:t>0</w:t>
            </w:r>
            <w:r>
              <w:t>0～1</w:t>
            </w:r>
            <w:r>
              <w:rPr>
                <w:rFonts w:hint="eastAsia"/>
                <w:lang w:val="en-US" w:eastAsia="zh-CN"/>
              </w:rPr>
              <w:t>5</w:t>
            </w:r>
            <w:r>
              <w:t>:</w:t>
            </w:r>
            <w:r>
              <w:rPr>
                <w:rFonts w:hint="eastAsia"/>
                <w:lang w:val="en-US" w:eastAsia="zh-CN"/>
              </w:rPr>
              <w:t>0</w:t>
            </w:r>
            <w:r>
              <w:t>0</w:t>
            </w:r>
          </w:p>
        </w:tc>
        <w:tc>
          <w:tcPr>
            <w:tcW w:w="4112" w:type="dxa"/>
            <w:vAlign w:val="center"/>
          </w:tcPr>
          <w:p>
            <w:pPr>
              <w:jc w:val="center"/>
            </w:pPr>
            <w:r>
              <w:rPr>
                <w:rFonts w:hint="eastAsia"/>
              </w:rPr>
              <w:t>炼钢</w:t>
            </w:r>
            <w:r>
              <w:t>比赛</w:t>
            </w:r>
            <w:r>
              <w:rPr>
                <w:rFonts w:hint="eastAsia"/>
              </w:rPr>
              <w:t>评分、汇总</w:t>
            </w:r>
          </w:p>
        </w:tc>
        <w:tc>
          <w:tcPr>
            <w:tcW w:w="1183" w:type="dxa"/>
            <w:vMerge w:val="continue"/>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exact"/>
          <w:jc w:val="center"/>
        </w:trPr>
        <w:tc>
          <w:tcPr>
            <w:tcW w:w="962" w:type="dxa"/>
            <w:vMerge w:val="continue"/>
            <w:vAlign w:val="center"/>
          </w:tcPr>
          <w:p>
            <w:pPr>
              <w:jc w:val="center"/>
            </w:pPr>
          </w:p>
        </w:tc>
        <w:tc>
          <w:tcPr>
            <w:tcW w:w="1978" w:type="dxa"/>
            <w:vAlign w:val="center"/>
          </w:tcPr>
          <w:p>
            <w:pPr>
              <w:jc w:val="center"/>
            </w:pPr>
            <w:r>
              <w:t>1</w:t>
            </w:r>
            <w:r>
              <w:rPr>
                <w:rFonts w:hint="eastAsia"/>
                <w:lang w:val="en-US" w:eastAsia="zh-CN"/>
              </w:rPr>
              <w:t>5</w:t>
            </w:r>
            <w:r>
              <w:t>:</w:t>
            </w:r>
            <w:r>
              <w:rPr>
                <w:rFonts w:hint="eastAsia"/>
                <w:lang w:val="en-US" w:eastAsia="zh-CN"/>
              </w:rPr>
              <w:t>0</w:t>
            </w:r>
            <w:r>
              <w:t>0～</w:t>
            </w:r>
            <w:r>
              <w:rPr>
                <w:rFonts w:hint="eastAsia"/>
              </w:rPr>
              <w:t>17</w:t>
            </w:r>
            <w:r>
              <w:t>:00</w:t>
            </w:r>
          </w:p>
        </w:tc>
        <w:tc>
          <w:tcPr>
            <w:tcW w:w="4112" w:type="dxa"/>
            <w:vAlign w:val="center"/>
          </w:tcPr>
          <w:p>
            <w:pPr>
              <w:jc w:val="center"/>
            </w:pPr>
            <w:r>
              <w:t>成绩公布</w:t>
            </w:r>
            <w:r>
              <w:rPr>
                <w:rFonts w:hint="eastAsia"/>
              </w:rPr>
              <w:t>、返程</w:t>
            </w:r>
          </w:p>
        </w:tc>
        <w:tc>
          <w:tcPr>
            <w:tcW w:w="1183" w:type="dxa"/>
            <w:vMerge w:val="continue"/>
            <w:vAlign w:val="center"/>
          </w:tcPr>
          <w:p>
            <w:pPr>
              <w:jc w:val="center"/>
            </w:pPr>
          </w:p>
        </w:tc>
      </w:tr>
    </w:tbl>
    <w:p>
      <w:pPr>
        <w:jc w:val="center"/>
      </w:pPr>
    </w:p>
    <w:p>
      <w:pPr>
        <w:pStyle w:val="2"/>
        <w:spacing w:before="1" w:line="360" w:lineRule="auto"/>
        <w:ind w:left="0"/>
        <w:rPr>
          <w:rFonts w:ascii="黑体" w:hAnsi="黑体" w:eastAsia="黑体" w:cs="黑体"/>
        </w:rPr>
      </w:pPr>
      <w:r>
        <w:rPr>
          <w:rFonts w:hint="eastAsia" w:ascii="黑体" w:hAnsi="黑体" w:eastAsia="黑体" w:cs="黑体"/>
        </w:rPr>
        <w:t>六、</w:t>
      </w:r>
      <w:r>
        <w:rPr>
          <w:rFonts w:hint="eastAsia" w:ascii="黑体" w:hAnsi="黑体" w:eastAsia="黑体" w:cs="黑体"/>
          <w:lang w:val="en-US" w:eastAsia="zh-CN"/>
        </w:rPr>
        <w:t>竞赛环境</w:t>
      </w:r>
    </w:p>
    <w:p>
      <w:pPr>
        <w:spacing w:line="360" w:lineRule="auto"/>
        <w:ind w:firstLine="482" w:firstLineChars="200"/>
        <w:rPr>
          <w:b/>
          <w:bCs/>
          <w:sz w:val="24"/>
        </w:rPr>
      </w:pPr>
      <w:r>
        <w:rPr>
          <w:rFonts w:hint="eastAsia"/>
          <w:b/>
          <w:bCs/>
          <w:sz w:val="24"/>
        </w:rPr>
        <w:t>（一）竞赛坏境</w:t>
      </w:r>
    </w:p>
    <w:p>
      <w:pPr>
        <w:spacing w:line="360" w:lineRule="auto"/>
        <w:ind w:firstLine="480" w:firstLineChars="200"/>
        <w:rPr>
          <w:sz w:val="24"/>
        </w:rPr>
      </w:pPr>
      <w:r>
        <w:rPr>
          <w:sz w:val="24"/>
        </w:rPr>
        <w:t>竞赛场地平整、明亮、通风良好，比赛场地要求净高不低于 3m。同时，提供与竞赛现场空间相关联的裁判团队工作室、技术支持团队及配件备件准备室、参赛队指导教师休息区。</w:t>
      </w:r>
    </w:p>
    <w:p>
      <w:pPr>
        <w:spacing w:line="360" w:lineRule="auto"/>
        <w:ind w:firstLine="482" w:firstLineChars="200"/>
        <w:rPr>
          <w:rFonts w:hint="eastAsia"/>
          <w:b/>
          <w:bCs/>
          <w:sz w:val="24"/>
          <w:lang w:eastAsia="zh-CN"/>
        </w:rPr>
      </w:pPr>
      <w:r>
        <w:rPr>
          <w:rFonts w:hint="eastAsia"/>
          <w:b/>
          <w:bCs/>
          <w:sz w:val="24"/>
          <w:lang w:eastAsia="zh-CN"/>
        </w:rPr>
        <w:t>（</w:t>
      </w:r>
      <w:r>
        <w:rPr>
          <w:rFonts w:hint="eastAsia"/>
          <w:b/>
          <w:bCs/>
          <w:sz w:val="24"/>
          <w:lang w:val="en-US" w:eastAsia="zh-CN"/>
        </w:rPr>
        <w:t>二</w:t>
      </w:r>
      <w:r>
        <w:rPr>
          <w:rFonts w:hint="eastAsia"/>
          <w:b/>
          <w:bCs/>
          <w:sz w:val="24"/>
          <w:lang w:eastAsia="zh-CN"/>
        </w:rPr>
        <w:t>）氧气顶底复吹转炉炼钢模块、铜火法冶炼模块环境</w:t>
      </w:r>
    </w:p>
    <w:p>
      <w:pPr>
        <w:spacing w:line="360" w:lineRule="auto"/>
        <w:ind w:firstLine="480" w:firstLineChars="200"/>
        <w:rPr>
          <w:rFonts w:hint="eastAsia"/>
          <w:sz w:val="24"/>
        </w:rPr>
      </w:pPr>
      <w:r>
        <w:rPr>
          <w:rFonts w:hint="eastAsia"/>
          <w:sz w:val="24"/>
          <w:lang w:val="en-US" w:eastAsia="zh-CN"/>
        </w:rPr>
        <w:t>1.</w:t>
      </w:r>
      <w:r>
        <w:rPr>
          <w:rFonts w:hint="eastAsia"/>
          <w:sz w:val="24"/>
        </w:rPr>
        <w:t>竞赛场地配置：赛场设置在机房</w:t>
      </w:r>
      <w:r>
        <w:rPr>
          <w:sz w:val="24"/>
        </w:rPr>
        <w:t>，</w:t>
      </w:r>
      <w:r>
        <w:rPr>
          <w:rFonts w:hint="eastAsia"/>
          <w:sz w:val="24"/>
        </w:rPr>
        <w:t>共</w:t>
      </w:r>
      <w:r>
        <w:rPr>
          <w:rFonts w:hint="eastAsia"/>
          <w:sz w:val="24"/>
          <w:lang w:val="en-US" w:eastAsia="zh-CN"/>
        </w:rPr>
        <w:t>45</w:t>
      </w:r>
      <w:r>
        <w:rPr>
          <w:rFonts w:hint="eastAsia"/>
          <w:sz w:val="24"/>
        </w:rPr>
        <w:t>台电脑。</w:t>
      </w:r>
      <w:r>
        <w:rPr>
          <w:b/>
          <w:bCs/>
          <w:sz w:val="24"/>
          <w:u w:val="single"/>
        </w:rPr>
        <w:t>每个赛位准备双工位桌子1张、凳子1张</w:t>
      </w:r>
      <w:r>
        <w:rPr>
          <w:rFonts w:hint="eastAsia"/>
          <w:b/>
          <w:bCs/>
          <w:sz w:val="24"/>
          <w:u w:val="single"/>
        </w:rPr>
        <w:t>，</w:t>
      </w:r>
      <w:r>
        <w:rPr>
          <w:b/>
          <w:bCs/>
          <w:sz w:val="24"/>
          <w:u w:val="single"/>
        </w:rPr>
        <w:t>电脑2台</w:t>
      </w:r>
      <w:r>
        <w:rPr>
          <w:rFonts w:hint="eastAsia"/>
          <w:b/>
          <w:bCs/>
          <w:sz w:val="24"/>
          <w:u w:val="single"/>
        </w:rPr>
        <w:t>，供参赛选手使用</w:t>
      </w:r>
      <w:r>
        <w:rPr>
          <w:rFonts w:hint="eastAsia"/>
          <w:sz w:val="24"/>
        </w:rPr>
        <w:t>；备用电脑</w:t>
      </w:r>
      <w:r>
        <w:rPr>
          <w:rFonts w:hint="eastAsia"/>
          <w:sz w:val="24"/>
          <w:lang w:val="en-US" w:eastAsia="zh-CN"/>
        </w:rPr>
        <w:t>2</w:t>
      </w:r>
      <w:r>
        <w:rPr>
          <w:rFonts w:hint="eastAsia"/>
          <w:sz w:val="24"/>
        </w:rPr>
        <w:t>台，服务器1台。</w:t>
      </w:r>
    </w:p>
    <w:p>
      <w:pPr>
        <w:spacing w:line="360" w:lineRule="auto"/>
        <w:ind w:firstLine="482" w:firstLineChars="200"/>
        <w:rPr>
          <w:rFonts w:hint="eastAsia"/>
          <w:b/>
          <w:bCs/>
          <w:sz w:val="24"/>
        </w:rPr>
      </w:pPr>
      <w:r>
        <w:rPr>
          <w:rFonts w:hint="eastAsia"/>
          <w:b/>
          <w:bCs/>
          <w:sz w:val="24"/>
        </w:rPr>
        <w:t>（三） 设备检修与职业素养模块环境</w:t>
      </w:r>
    </w:p>
    <w:p>
      <w:pPr>
        <w:spacing w:line="360" w:lineRule="auto"/>
        <w:ind w:firstLine="480" w:firstLineChars="200"/>
        <w:rPr>
          <w:rFonts w:hint="default" w:asciiTheme="minorHAnsi" w:hAnsiTheme="minorHAnsi" w:eastAsiaTheme="minorEastAsia" w:cstheme="minorBidi"/>
          <w:sz w:val="24"/>
          <w:szCs w:val="24"/>
          <w:lang w:eastAsia="zh-CN"/>
        </w:rPr>
      </w:pPr>
      <w:r>
        <w:rPr>
          <w:rFonts w:hint="eastAsia"/>
          <w:sz w:val="24"/>
        </w:rPr>
        <w:t>1.赛场不小于 80 平方米，配备380V三相五线、220V单相三线两种电压的交流电源，供电系统有必要的安全保护措施，提供独立的电源保护装置和安全保护措施</w:t>
      </w:r>
      <w:r>
        <w:rPr>
          <w:rFonts w:hint="default"/>
          <w:sz w:val="24"/>
          <w:lang w:eastAsia="zh-CN"/>
        </w:rPr>
        <w:t>。</w:t>
      </w:r>
      <w:r>
        <w:rPr>
          <w:rFonts w:hint="default"/>
          <w:sz w:val="24"/>
          <w:lang w:val="en-US" w:eastAsia="zh-CN"/>
        </w:rPr>
        <w:t>赛场提供</w:t>
      </w:r>
      <w:r>
        <w:rPr>
          <w:rFonts w:asciiTheme="minorHAnsi" w:hAnsiTheme="minorHAnsi" w:eastAsiaTheme="minorEastAsia" w:cstheme="minorBidi"/>
          <w:b/>
          <w:bCs/>
          <w:i w:val="0"/>
          <w:iCs w:val="0"/>
          <w:color w:val="auto"/>
          <w:sz w:val="24"/>
          <w:szCs w:val="24"/>
        </w:rPr>
        <w:t>设备检修装置</w:t>
      </w:r>
      <w:r>
        <w:rPr>
          <w:rFonts w:hint="default" w:asciiTheme="minorHAnsi" w:hAnsiTheme="minorHAnsi" w:eastAsiaTheme="minorEastAsia" w:cstheme="minorBidi"/>
          <w:b/>
          <w:bCs/>
          <w:i w:val="0"/>
          <w:iCs w:val="0"/>
          <w:color w:val="auto"/>
          <w:sz w:val="24"/>
          <w:szCs w:val="24"/>
          <w:lang w:val="en-US" w:eastAsia="zh-CN"/>
        </w:rPr>
        <w:t>1套</w:t>
      </w:r>
      <w:r>
        <w:rPr>
          <w:rFonts w:hint="default" w:cstheme="minorBidi"/>
          <w:b w:val="0"/>
          <w:bCs w:val="0"/>
          <w:i w:val="0"/>
          <w:iCs w:val="0"/>
          <w:sz w:val="24"/>
          <w:szCs w:val="24"/>
          <w:lang w:val="en-US" w:eastAsia="zh-CN"/>
        </w:rPr>
        <w:t>、</w:t>
      </w:r>
      <w:r>
        <w:rPr>
          <w:rFonts w:asciiTheme="minorHAnsi" w:hAnsiTheme="minorHAnsi" w:eastAsiaTheme="minorEastAsia" w:cstheme="minorBidi"/>
          <w:b w:val="0"/>
          <w:bCs w:val="0"/>
          <w:i w:val="0"/>
          <w:iCs w:val="0"/>
          <w:color w:val="auto"/>
          <w:sz w:val="24"/>
          <w:szCs w:val="24"/>
        </w:rPr>
        <w:t>提供性能完好的</w:t>
      </w:r>
      <w:r>
        <w:rPr>
          <w:rFonts w:asciiTheme="minorHAnsi" w:hAnsiTheme="minorHAnsi" w:eastAsiaTheme="minorEastAsia" w:cstheme="minorBidi"/>
          <w:b/>
          <w:bCs/>
          <w:i w:val="0"/>
          <w:iCs w:val="0"/>
          <w:color w:val="auto"/>
          <w:sz w:val="24"/>
          <w:szCs w:val="24"/>
        </w:rPr>
        <w:t>计算机1台</w:t>
      </w:r>
      <w:r>
        <w:rPr>
          <w:rFonts w:asciiTheme="minorHAnsi" w:hAnsiTheme="minorHAnsi" w:eastAsiaTheme="minorEastAsia" w:cstheme="minorBidi"/>
          <w:b w:val="0"/>
          <w:bCs w:val="0"/>
          <w:i w:val="0"/>
          <w:iCs w:val="0"/>
          <w:color w:val="auto"/>
          <w:sz w:val="24"/>
          <w:szCs w:val="24"/>
        </w:rPr>
        <w:t>，并安装PLC 编程软件、HMI应用软件等和技术手册</w:t>
      </w:r>
      <w:r>
        <w:rPr>
          <w:rFonts w:hint="default" w:asciiTheme="minorHAnsi" w:hAnsiTheme="minorHAnsi" w:eastAsiaTheme="minorEastAsia" w:cstheme="minorBidi"/>
          <w:sz w:val="24"/>
          <w:szCs w:val="24"/>
          <w:lang w:eastAsia="zh-CN"/>
        </w:rPr>
        <w:t>。</w:t>
      </w:r>
    </w:p>
    <w:p>
      <w:pPr>
        <w:pStyle w:val="2"/>
        <w:spacing w:before="1" w:line="360" w:lineRule="auto"/>
        <w:ind w:left="0"/>
        <w:rPr>
          <w:rFonts w:hint="default" w:ascii="黑体" w:hAnsi="黑体" w:eastAsia="黑体" w:cs="黑体"/>
          <w:lang w:val="en-US" w:eastAsia="zh-CN"/>
        </w:rPr>
      </w:pPr>
      <w:r>
        <w:rPr>
          <w:rFonts w:hint="eastAsia" w:ascii="黑体" w:hAnsi="黑体" w:eastAsia="黑体" w:cs="黑体"/>
          <w:lang w:val="en-US" w:eastAsia="zh-CN"/>
        </w:rPr>
        <w:t>七</w:t>
      </w:r>
      <w:r>
        <w:rPr>
          <w:rFonts w:hint="eastAsia" w:ascii="黑体" w:hAnsi="黑体" w:eastAsia="黑体" w:cs="黑体"/>
        </w:rPr>
        <w:t>、</w:t>
      </w:r>
      <w:r>
        <w:rPr>
          <w:rFonts w:hint="eastAsia" w:ascii="黑体" w:hAnsi="黑体" w:eastAsia="黑体" w:cs="黑体"/>
          <w:lang w:val="en-US" w:eastAsia="zh-CN"/>
        </w:rPr>
        <w:t>技术平台</w:t>
      </w:r>
    </w:p>
    <w:p>
      <w:pPr>
        <w:spacing w:line="360" w:lineRule="auto"/>
        <w:ind w:firstLine="482" w:firstLineChars="200"/>
        <w:rPr>
          <w:rFonts w:hint="eastAsia"/>
          <w:b/>
          <w:bCs/>
          <w:sz w:val="24"/>
        </w:rPr>
      </w:pPr>
      <w:r>
        <w:rPr>
          <w:rFonts w:hint="eastAsia"/>
          <w:b/>
          <w:bCs/>
          <w:sz w:val="24"/>
        </w:rPr>
        <w:t>（一）计算机硬件与软件</w:t>
      </w:r>
    </w:p>
    <w:p>
      <w:pPr>
        <w:spacing w:line="360" w:lineRule="auto"/>
        <w:ind w:firstLine="480" w:firstLineChars="200"/>
        <w:rPr>
          <w:sz w:val="24"/>
        </w:rPr>
      </w:pPr>
      <w:r>
        <w:rPr>
          <w:rFonts w:hint="eastAsia"/>
          <w:b w:val="0"/>
          <w:bCs w:val="0"/>
          <w:sz w:val="24"/>
          <w:lang w:val="en-US" w:eastAsia="zh-CN"/>
        </w:rPr>
        <w:t>1.</w:t>
      </w:r>
      <w:r>
        <w:rPr>
          <w:sz w:val="24"/>
        </w:rPr>
        <w:t>计算机硬件配置要求：i3-3240 以上CPU，4G以上内存，19寸以上LED显示器，500G以上硬盘，虚拟界面计算机要求独立显卡1G以上显存，具有良好的可靠性、通用性和兼容性。</w:t>
      </w:r>
    </w:p>
    <w:p>
      <w:pPr>
        <w:spacing w:line="360" w:lineRule="auto"/>
        <w:ind w:firstLine="480" w:firstLineChars="200"/>
        <w:rPr>
          <w:sz w:val="24"/>
        </w:rPr>
      </w:pPr>
      <w:r>
        <w:rPr>
          <w:rFonts w:hint="eastAsia"/>
          <w:sz w:val="24"/>
          <w:lang w:val="en-US" w:eastAsia="zh-CN"/>
        </w:rPr>
        <w:t>2.</w:t>
      </w:r>
      <w:r>
        <w:rPr>
          <w:sz w:val="24"/>
        </w:rPr>
        <w:t>计算机操作系统：可采用32位windows 7、32位windows 10、64位windows 7、64位windows 10。</w:t>
      </w:r>
    </w:p>
    <w:p>
      <w:pPr>
        <w:spacing w:line="360" w:lineRule="auto"/>
        <w:ind w:firstLine="480" w:firstLineChars="200"/>
        <w:rPr>
          <w:sz w:val="24"/>
        </w:rPr>
      </w:pPr>
      <w:r>
        <w:rPr>
          <w:rFonts w:hint="eastAsia"/>
          <w:sz w:val="24"/>
          <w:lang w:val="en-US" w:eastAsia="zh-CN"/>
        </w:rPr>
        <w:t>3.</w:t>
      </w:r>
      <w:r>
        <w:rPr>
          <w:sz w:val="24"/>
        </w:rPr>
        <w:t>数据库：采用oracle、mysql。</w:t>
      </w:r>
    </w:p>
    <w:p>
      <w:pPr>
        <w:spacing w:line="360" w:lineRule="auto"/>
        <w:ind w:firstLine="480" w:firstLineChars="200"/>
        <w:rPr>
          <w:sz w:val="24"/>
        </w:rPr>
      </w:pPr>
      <w:r>
        <w:rPr>
          <w:rFonts w:hint="eastAsia"/>
          <w:sz w:val="24"/>
          <w:lang w:val="en-US" w:eastAsia="zh-CN"/>
        </w:rPr>
        <w:t>4.</w:t>
      </w:r>
      <w:r>
        <w:rPr>
          <w:sz w:val="24"/>
        </w:rPr>
        <w:t>配套软件：Office 2013 软件</w:t>
      </w:r>
      <w:r>
        <w:rPr>
          <w:rFonts w:hint="eastAsia"/>
          <w:sz w:val="24"/>
        </w:rPr>
        <w:t>、PLC 编程软件</w:t>
      </w:r>
      <w:r>
        <w:rPr>
          <w:sz w:val="24"/>
        </w:rPr>
        <w:t>。</w:t>
      </w:r>
    </w:p>
    <w:p>
      <w:pPr>
        <w:spacing w:line="360" w:lineRule="auto"/>
        <w:ind w:firstLine="482" w:firstLineChars="200"/>
        <w:rPr>
          <w:rFonts w:hint="eastAsia" w:eastAsiaTheme="minorEastAsia"/>
          <w:b/>
          <w:bCs/>
          <w:sz w:val="24"/>
          <w:lang w:eastAsia="zh-CN"/>
        </w:rPr>
      </w:pPr>
      <w:r>
        <w:rPr>
          <w:rFonts w:hint="eastAsia"/>
          <w:b/>
          <w:bCs/>
          <w:sz w:val="24"/>
        </w:rPr>
        <w:t>（</w:t>
      </w:r>
      <w:r>
        <w:rPr>
          <w:rFonts w:hint="eastAsia"/>
          <w:b/>
          <w:bCs/>
          <w:sz w:val="24"/>
          <w:lang w:val="en-US" w:eastAsia="zh-CN"/>
        </w:rPr>
        <w:t>二</w:t>
      </w:r>
      <w:r>
        <w:rPr>
          <w:rFonts w:hint="eastAsia"/>
          <w:b/>
          <w:bCs/>
          <w:sz w:val="24"/>
        </w:rPr>
        <w:t>）</w:t>
      </w:r>
      <w:r>
        <w:rPr>
          <w:b/>
          <w:bCs/>
          <w:sz w:val="24"/>
        </w:rPr>
        <w:t>比赛系统</w:t>
      </w:r>
      <w:r>
        <w:rPr>
          <w:rFonts w:hint="eastAsia"/>
          <w:b/>
          <w:bCs/>
          <w:sz w:val="24"/>
          <w:lang w:eastAsia="zh-CN"/>
        </w:rPr>
        <w:t>及设备仪器</w:t>
      </w:r>
    </w:p>
    <w:p>
      <w:pPr>
        <w:spacing w:line="360" w:lineRule="auto"/>
        <w:ind w:firstLine="480" w:firstLineChars="200"/>
        <w:rPr>
          <w:sz w:val="24"/>
        </w:rPr>
      </w:pPr>
      <w:r>
        <w:rPr>
          <w:rFonts w:hint="eastAsia"/>
          <w:sz w:val="24"/>
        </w:rPr>
        <w:t>转炉炼钢仿真系统、转炉炼铜仿真系统、阳极炉仿真系统、设备检修装置与考核系统（能完成设备检修与职业素养模块所要求的知识、技能、素质考核需要）</w:t>
      </w:r>
      <w:r>
        <w:rPr>
          <w:rFonts w:hint="eastAsia"/>
          <w:sz w:val="24"/>
          <w:lang w:eastAsia="zh-CN"/>
        </w:rPr>
        <w:t>。</w:t>
      </w:r>
    </w:p>
    <w:p>
      <w:pPr>
        <w:pStyle w:val="2"/>
        <w:spacing w:before="1" w:line="360" w:lineRule="auto"/>
        <w:ind w:left="0" w:firstLine="0" w:firstLineChars="0"/>
        <w:rPr>
          <w:rFonts w:hint="eastAsia" w:ascii="黑体" w:hAnsi="黑体" w:eastAsia="黑体" w:cs="黑体"/>
          <w:b/>
          <w:bCs/>
          <w:sz w:val="30"/>
        </w:rPr>
      </w:pPr>
      <w:bookmarkStart w:id="0" w:name="_GoBack"/>
      <w:bookmarkEnd w:id="0"/>
      <w:r>
        <w:rPr>
          <w:rFonts w:hint="eastAsia" w:ascii="黑体" w:hAnsi="黑体" w:eastAsia="黑体" w:cs="黑体"/>
          <w:b/>
          <w:bCs/>
          <w:sz w:val="30"/>
          <w:lang w:val="en-US" w:eastAsia="zh-CN"/>
        </w:rPr>
        <w:t>八、</w:t>
      </w:r>
      <w:r>
        <w:rPr>
          <w:rFonts w:hint="eastAsia" w:ascii="黑体" w:hAnsi="黑体" w:eastAsia="黑体" w:cs="黑体"/>
          <w:b/>
          <w:bCs/>
          <w:sz w:val="30"/>
        </w:rPr>
        <w:t>评分方法</w:t>
      </w:r>
    </w:p>
    <w:p>
      <w:pPr>
        <w:spacing w:line="360" w:lineRule="auto"/>
        <w:ind w:firstLine="480" w:firstLineChars="200"/>
        <w:rPr>
          <w:sz w:val="24"/>
        </w:rPr>
      </w:pPr>
      <w:r>
        <w:rPr>
          <w:sz w:val="24"/>
        </w:rPr>
        <w:t>大赛评分由软件系统和裁判员共同完成。</w:t>
      </w:r>
    </w:p>
    <w:p>
      <w:pPr>
        <w:spacing w:line="360" w:lineRule="auto"/>
        <w:ind w:firstLine="482" w:firstLineChars="200"/>
        <w:rPr>
          <w:b/>
          <w:bCs/>
          <w:sz w:val="24"/>
        </w:rPr>
      </w:pPr>
      <w:r>
        <w:rPr>
          <w:rFonts w:hint="eastAsia"/>
          <w:b/>
          <w:bCs/>
          <w:sz w:val="24"/>
          <w:lang w:eastAsia="zh-CN"/>
        </w:rPr>
        <w:t>（</w:t>
      </w:r>
      <w:r>
        <w:rPr>
          <w:rFonts w:hint="eastAsia"/>
          <w:b/>
          <w:bCs/>
          <w:sz w:val="24"/>
          <w:lang w:val="en-US" w:eastAsia="zh-CN"/>
        </w:rPr>
        <w:t>一</w:t>
      </w:r>
      <w:r>
        <w:rPr>
          <w:rFonts w:hint="eastAsia"/>
          <w:b/>
          <w:bCs/>
          <w:sz w:val="24"/>
          <w:lang w:eastAsia="zh-CN"/>
        </w:rPr>
        <w:t>）</w:t>
      </w:r>
      <w:r>
        <w:rPr>
          <w:b/>
          <w:bCs/>
          <w:sz w:val="24"/>
        </w:rPr>
        <w:t>氧气顶底复吹转炉炼钢</w:t>
      </w:r>
    </w:p>
    <w:p>
      <w:pPr>
        <w:spacing w:line="360" w:lineRule="auto"/>
        <w:ind w:firstLine="480" w:firstLineChars="200"/>
        <w:rPr>
          <w:sz w:val="24"/>
        </w:rPr>
      </w:pPr>
      <w:r>
        <w:rPr>
          <w:sz w:val="24"/>
        </w:rPr>
        <w:t>安全操作知识内容、过程控制、异常工况的处置、操作步骤、终点成分和温度、脱氧合金化、操作合理性部分由系统自动生成分数；成本核算、生产效率部分根据报表由计算机自动进行计算得分。</w:t>
      </w:r>
    </w:p>
    <w:p>
      <w:pPr>
        <w:spacing w:line="360" w:lineRule="auto"/>
        <w:ind w:firstLine="482" w:firstLineChars="200"/>
        <w:rPr>
          <w:b/>
          <w:bCs/>
          <w:sz w:val="24"/>
        </w:rPr>
      </w:pPr>
      <w:r>
        <w:rPr>
          <w:rFonts w:hint="eastAsia"/>
          <w:b/>
          <w:bCs/>
          <w:sz w:val="24"/>
          <w:lang w:eastAsia="zh-CN"/>
        </w:rPr>
        <w:t>（</w:t>
      </w:r>
      <w:r>
        <w:rPr>
          <w:rFonts w:hint="eastAsia"/>
          <w:b/>
          <w:bCs/>
          <w:sz w:val="24"/>
          <w:lang w:val="en-US" w:eastAsia="zh-CN"/>
        </w:rPr>
        <w:t>二</w:t>
      </w:r>
      <w:r>
        <w:rPr>
          <w:rFonts w:hint="eastAsia"/>
          <w:b/>
          <w:bCs/>
          <w:sz w:val="24"/>
          <w:lang w:eastAsia="zh-CN"/>
        </w:rPr>
        <w:t>）</w:t>
      </w:r>
      <w:r>
        <w:rPr>
          <w:b/>
          <w:bCs/>
          <w:sz w:val="24"/>
        </w:rPr>
        <w:t>铜火法冶炼</w:t>
      </w:r>
    </w:p>
    <w:p>
      <w:pPr>
        <w:spacing w:line="360" w:lineRule="auto"/>
        <w:ind w:firstLine="480" w:firstLineChars="200"/>
        <w:rPr>
          <w:sz w:val="24"/>
        </w:rPr>
      </w:pPr>
      <w:r>
        <w:rPr>
          <w:sz w:val="24"/>
        </w:rPr>
        <w:t>安全操作知识内容、过程控制、异常工况的处置、终点成分和结果、操作合理性由系统自动生成分数。</w:t>
      </w:r>
    </w:p>
    <w:p>
      <w:pPr>
        <w:spacing w:line="360" w:lineRule="auto"/>
        <w:ind w:firstLine="482" w:firstLineChars="200"/>
        <w:rPr>
          <w:rFonts w:hint="default"/>
          <w:b/>
          <w:bCs/>
          <w:sz w:val="24"/>
          <w:u w:val="none"/>
        </w:rPr>
      </w:pPr>
      <w:r>
        <w:rPr>
          <w:rFonts w:hint="default"/>
          <w:b/>
          <w:bCs/>
          <w:sz w:val="24"/>
          <w:u w:val="none"/>
          <w:lang w:eastAsia="zh-CN"/>
        </w:rPr>
        <w:t>（</w:t>
      </w:r>
      <w:r>
        <w:rPr>
          <w:rFonts w:hint="default"/>
          <w:b/>
          <w:bCs/>
          <w:sz w:val="24"/>
          <w:u w:val="none"/>
          <w:lang w:val="en-US" w:eastAsia="zh-CN"/>
        </w:rPr>
        <w:t>三</w:t>
      </w:r>
      <w:r>
        <w:rPr>
          <w:rFonts w:hint="default"/>
          <w:b/>
          <w:bCs/>
          <w:sz w:val="24"/>
          <w:u w:val="none"/>
          <w:lang w:eastAsia="zh-CN"/>
        </w:rPr>
        <w:t>）</w:t>
      </w:r>
      <w:r>
        <w:rPr>
          <w:rFonts w:hint="default"/>
          <w:b/>
          <w:bCs/>
          <w:sz w:val="24"/>
          <w:u w:val="none"/>
        </w:rPr>
        <w:t>冶金设备检修与职业素养</w:t>
      </w:r>
    </w:p>
    <w:p>
      <w:pPr>
        <w:spacing w:line="360" w:lineRule="auto"/>
        <w:ind w:firstLine="480" w:firstLineChars="200"/>
        <w:rPr>
          <w:rFonts w:hint="default"/>
          <w:b w:val="0"/>
          <w:bCs w:val="0"/>
          <w:sz w:val="24"/>
          <w:u w:val="none"/>
        </w:rPr>
      </w:pPr>
      <w:r>
        <w:rPr>
          <w:rFonts w:hint="default"/>
          <w:b w:val="0"/>
          <w:bCs w:val="0"/>
          <w:sz w:val="24"/>
          <w:u w:val="none"/>
        </w:rPr>
        <w:t>竞赛考核全过程包括职业素养、设备操作、检测、排查故障点、处理故障， 现场裁判根据评分标准进行评分。</w:t>
      </w:r>
    </w:p>
    <w:p>
      <w:pPr>
        <w:spacing w:line="360" w:lineRule="auto"/>
        <w:ind w:firstLine="482" w:firstLineChars="200"/>
        <w:rPr>
          <w:rFonts w:hint="default"/>
          <w:b w:val="0"/>
          <w:bCs w:val="0"/>
          <w:sz w:val="24"/>
          <w:u w:val="none"/>
        </w:rPr>
      </w:pPr>
      <w:r>
        <w:rPr>
          <w:rFonts w:hint="default"/>
          <w:b/>
          <w:bCs/>
          <w:sz w:val="24"/>
          <w:u w:val="single"/>
        </w:rPr>
        <w:t>竞赛总分为100分。其构成为：氧气顶底复吹转炉炼钢30分，铜火法冶炼40分，设备检修与职业素养30分。</w:t>
      </w:r>
      <w:r>
        <w:rPr>
          <w:rFonts w:hint="default"/>
          <w:b w:val="0"/>
          <w:bCs w:val="0"/>
          <w:sz w:val="24"/>
          <w:u w:val="none"/>
        </w:rPr>
        <w:t>各参赛队的最终得分为以上三模块实际得分乘以所占比例之后所得分值的算术之和。</w:t>
      </w:r>
    </w:p>
    <w:p>
      <w:pPr>
        <w:spacing w:line="360" w:lineRule="auto"/>
        <w:ind w:firstLine="482" w:firstLineChars="200"/>
        <w:rPr>
          <w:b/>
          <w:bCs/>
          <w:sz w:val="24"/>
        </w:rPr>
      </w:pPr>
      <w:r>
        <w:rPr>
          <w:b/>
          <w:bCs/>
          <w:sz w:val="24"/>
        </w:rPr>
        <w:t>（</w:t>
      </w:r>
      <w:r>
        <w:rPr>
          <w:rFonts w:hint="eastAsia"/>
          <w:b/>
          <w:bCs/>
          <w:sz w:val="24"/>
          <w:lang w:val="en-US" w:eastAsia="zh-CN"/>
        </w:rPr>
        <w:t>四</w:t>
      </w:r>
      <w:r>
        <w:rPr>
          <w:b/>
          <w:bCs/>
          <w:sz w:val="24"/>
        </w:rPr>
        <w:t>）评分标准</w:t>
      </w:r>
    </w:p>
    <w:p>
      <w:pPr>
        <w:spacing w:line="360" w:lineRule="auto"/>
        <w:ind w:firstLine="480" w:firstLineChars="200"/>
        <w:rPr>
          <w:sz w:val="24"/>
        </w:rPr>
      </w:pPr>
      <w:r>
        <w:rPr>
          <w:sz w:val="24"/>
        </w:rPr>
        <w:t>依据参赛选手完成的情况实施综合评定。评定依据结合国家及行业的相关标准和规范，全面评价参赛选手职业能力的要求，本着“科学严谨、公正公平、可操作性强”的原则制定评分标准。</w:t>
      </w:r>
      <w:r>
        <w:rPr>
          <w:b/>
          <w:bCs/>
          <w:sz w:val="24"/>
          <w:u w:val="single"/>
        </w:rPr>
        <w:t>氧气顶底复吹转炉炼钢和铜火法冶炼分项评分方式采用计算机自动评分</w:t>
      </w:r>
      <w:r>
        <w:rPr>
          <w:sz w:val="24"/>
        </w:rPr>
        <w:t>（为杜绝为赛而赛，所有违背冶金工艺原理、与现场实际生产操作不相符的参数输入、操作视为无效，并扣除相应所得分值）。裁判在本场比赛结束后，调取、打印选手考核报表，进行综合评议，审定系统评分。选手系统参考分数相同时，以操作过程、数据与生产现场相符为依据，符合生产实际、经济数据指标最优者排名靠前。</w:t>
      </w:r>
    </w:p>
    <w:p>
      <w:pPr>
        <w:spacing w:line="360" w:lineRule="auto"/>
        <w:ind w:firstLine="482" w:firstLineChars="200"/>
        <w:rPr>
          <w:b/>
          <w:bCs/>
          <w:sz w:val="24"/>
        </w:rPr>
      </w:pPr>
      <w:r>
        <w:rPr>
          <w:b/>
          <w:bCs/>
          <w:sz w:val="24"/>
        </w:rPr>
        <w:t>1.氧气顶底复吹转炉炼钢</w:t>
      </w:r>
    </w:p>
    <w:p>
      <w:pPr>
        <w:spacing w:line="360" w:lineRule="auto"/>
        <w:ind w:firstLine="480" w:firstLineChars="200"/>
        <w:rPr>
          <w:sz w:val="24"/>
        </w:rPr>
      </w:pPr>
      <w:r>
        <w:rPr>
          <w:sz w:val="24"/>
        </w:rPr>
        <w:t>评分主要内容为安全操作知识、</w:t>
      </w:r>
      <w:r>
        <w:rPr>
          <w:rFonts w:asciiTheme="minorHAnsi" w:hAnsiTheme="minorHAnsi" w:eastAsiaTheme="minorEastAsia" w:cstheme="minorBidi"/>
          <w:b w:val="0"/>
          <w:bCs w:val="0"/>
          <w:i w:val="0"/>
          <w:iCs w:val="0"/>
          <w:color w:val="auto"/>
          <w:sz w:val="24"/>
          <w:szCs w:val="24"/>
        </w:rPr>
        <w:t>PLC 系统的操作与控制、</w:t>
      </w:r>
      <w:r>
        <w:rPr>
          <w:sz w:val="24"/>
        </w:rPr>
        <w:t>工艺技术经济指标的调节与控制、随机故障的处置，转炉炼钢正常炉次仿真操作和转炉炼钢指定异常炉次仿真操作评分标准相同。</w:t>
      </w:r>
    </w:p>
    <w:p>
      <w:pPr>
        <w:pStyle w:val="3"/>
        <w:spacing w:line="409" w:lineRule="exact"/>
        <w:ind w:left="0"/>
        <w:jc w:val="center"/>
        <w:rPr>
          <w:sz w:val="11"/>
        </w:rPr>
      </w:pPr>
      <w:r>
        <w:rPr>
          <w:rFonts w:hint="eastAsia" w:asciiTheme="minorEastAsia" w:hAnsiTheme="minorEastAsia" w:eastAsiaTheme="minorEastAsia" w:cstheme="minorEastAsia"/>
          <w:sz w:val="24"/>
          <w:szCs w:val="24"/>
        </w:rPr>
        <w:t>表3 转炉炼钢实际操作技能竞赛配分表</w:t>
      </w:r>
    </w:p>
    <w:tbl>
      <w:tblPr>
        <w:tblStyle w:val="7"/>
        <w:tblW w:w="86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981"/>
        <w:gridCol w:w="765"/>
        <w:gridCol w:w="870"/>
        <w:gridCol w:w="945"/>
        <w:gridCol w:w="750"/>
        <w:gridCol w:w="964"/>
        <w:gridCol w:w="946"/>
        <w:gridCol w:w="715"/>
        <w:gridCol w:w="8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exact"/>
          <w:jc w:val="center"/>
        </w:trPr>
        <w:tc>
          <w:tcPr>
            <w:tcW w:w="804" w:type="dxa"/>
            <w:vAlign w:val="center"/>
          </w:tcPr>
          <w:p>
            <w:pPr>
              <w:pStyle w:val="10"/>
              <w:ind w:left="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项目</w:t>
            </w:r>
          </w:p>
        </w:tc>
        <w:tc>
          <w:tcPr>
            <w:tcW w:w="981" w:type="dxa"/>
            <w:vAlign w:val="center"/>
          </w:tcPr>
          <w:p>
            <w:pPr>
              <w:pStyle w:val="10"/>
              <w:ind w:left="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安全</w:t>
            </w:r>
            <w:r>
              <w:rPr>
                <w:rFonts w:hint="eastAsia" w:asciiTheme="minorEastAsia" w:hAnsiTheme="minorEastAsia" w:eastAsiaTheme="minorEastAsia" w:cstheme="minorEastAsia"/>
                <w:b/>
                <w:spacing w:val="2"/>
                <w:szCs w:val="21"/>
              </w:rPr>
              <w:t>操作知识内容</w:t>
            </w:r>
          </w:p>
        </w:tc>
        <w:tc>
          <w:tcPr>
            <w:tcW w:w="765" w:type="dxa"/>
            <w:vAlign w:val="center"/>
          </w:tcPr>
          <w:p>
            <w:pPr>
              <w:pStyle w:val="10"/>
              <w:ind w:left="0"/>
              <w:jc w:val="center"/>
              <w:rPr>
                <w:rFonts w:hint="eastAsia" w:asciiTheme="minorEastAsia" w:hAnsiTheme="minorEastAsia" w:eastAsiaTheme="minorEastAsia" w:cstheme="minorEastAsia"/>
                <w:b/>
                <w:spacing w:val="2"/>
                <w:szCs w:val="21"/>
              </w:rPr>
            </w:pPr>
            <w:r>
              <w:rPr>
                <w:rFonts w:hint="eastAsia" w:asciiTheme="minorEastAsia" w:hAnsiTheme="minorEastAsia" w:eastAsiaTheme="minorEastAsia" w:cstheme="minorEastAsia"/>
                <w:b/>
                <w:spacing w:val="2"/>
                <w:szCs w:val="21"/>
              </w:rPr>
              <w:t>过程</w:t>
            </w:r>
          </w:p>
          <w:p>
            <w:pPr>
              <w:pStyle w:val="10"/>
              <w:ind w:left="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pacing w:val="2"/>
                <w:szCs w:val="21"/>
              </w:rPr>
              <w:t>控制</w:t>
            </w:r>
          </w:p>
        </w:tc>
        <w:tc>
          <w:tcPr>
            <w:tcW w:w="870" w:type="dxa"/>
            <w:vAlign w:val="center"/>
          </w:tcPr>
          <w:p>
            <w:pPr>
              <w:pStyle w:val="10"/>
              <w:ind w:left="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pacing w:val="2"/>
                <w:szCs w:val="21"/>
              </w:rPr>
              <w:t>操作步骤错误</w:t>
            </w:r>
          </w:p>
        </w:tc>
        <w:tc>
          <w:tcPr>
            <w:tcW w:w="945" w:type="dxa"/>
            <w:vAlign w:val="center"/>
          </w:tcPr>
          <w:p>
            <w:pPr>
              <w:pStyle w:val="10"/>
              <w:ind w:left="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终点成分和温度</w:t>
            </w:r>
          </w:p>
        </w:tc>
        <w:tc>
          <w:tcPr>
            <w:tcW w:w="750" w:type="dxa"/>
            <w:vAlign w:val="center"/>
          </w:tcPr>
          <w:p>
            <w:pPr>
              <w:pStyle w:val="10"/>
              <w:ind w:left="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脱氧合金化</w:t>
            </w:r>
          </w:p>
        </w:tc>
        <w:tc>
          <w:tcPr>
            <w:tcW w:w="964" w:type="dxa"/>
            <w:vAlign w:val="center"/>
          </w:tcPr>
          <w:p>
            <w:pPr>
              <w:pStyle w:val="10"/>
              <w:ind w:left="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pacing w:val="2"/>
                <w:szCs w:val="21"/>
              </w:rPr>
              <w:t>成</w:t>
            </w:r>
            <w:r>
              <w:rPr>
                <w:rFonts w:hint="eastAsia" w:asciiTheme="minorEastAsia" w:hAnsiTheme="minorEastAsia" w:eastAsiaTheme="minorEastAsia" w:cstheme="minorEastAsia"/>
                <w:b/>
                <w:szCs w:val="21"/>
              </w:rPr>
              <w:t>本核</w:t>
            </w:r>
            <w:r>
              <w:rPr>
                <w:rFonts w:hint="eastAsia" w:asciiTheme="minorEastAsia" w:hAnsiTheme="minorEastAsia" w:eastAsiaTheme="minorEastAsia" w:cstheme="minorEastAsia"/>
                <w:b/>
                <w:spacing w:val="2"/>
                <w:szCs w:val="21"/>
              </w:rPr>
              <w:t>算</w:t>
            </w:r>
            <w:r>
              <w:rPr>
                <w:rFonts w:hint="eastAsia" w:asciiTheme="minorEastAsia" w:hAnsiTheme="minorEastAsia" w:eastAsiaTheme="minorEastAsia" w:cstheme="minorEastAsia"/>
                <w:b/>
                <w:szCs w:val="21"/>
              </w:rPr>
              <w:t>、生</w:t>
            </w:r>
            <w:r>
              <w:rPr>
                <w:rFonts w:hint="eastAsia" w:asciiTheme="minorEastAsia" w:hAnsiTheme="minorEastAsia" w:eastAsiaTheme="minorEastAsia" w:cstheme="minorEastAsia"/>
                <w:b/>
                <w:spacing w:val="2"/>
                <w:szCs w:val="21"/>
              </w:rPr>
              <w:t>产</w:t>
            </w:r>
            <w:r>
              <w:rPr>
                <w:rFonts w:hint="eastAsia" w:asciiTheme="minorEastAsia" w:hAnsiTheme="minorEastAsia" w:eastAsiaTheme="minorEastAsia" w:cstheme="minorEastAsia"/>
                <w:b/>
                <w:szCs w:val="21"/>
              </w:rPr>
              <w:t>效率</w:t>
            </w:r>
          </w:p>
        </w:tc>
        <w:tc>
          <w:tcPr>
            <w:tcW w:w="946" w:type="dxa"/>
            <w:vAlign w:val="center"/>
          </w:tcPr>
          <w:p>
            <w:pPr>
              <w:pStyle w:val="10"/>
              <w:ind w:left="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pacing w:val="2"/>
                <w:szCs w:val="21"/>
              </w:rPr>
              <w:t>操作合理</w:t>
            </w:r>
            <w:r>
              <w:rPr>
                <w:rFonts w:hint="eastAsia" w:asciiTheme="minorEastAsia" w:hAnsiTheme="minorEastAsia" w:eastAsiaTheme="minorEastAsia" w:cstheme="minorEastAsia"/>
                <w:b/>
                <w:szCs w:val="21"/>
              </w:rPr>
              <w:t>性</w:t>
            </w:r>
          </w:p>
        </w:tc>
        <w:tc>
          <w:tcPr>
            <w:tcW w:w="715" w:type="dxa"/>
            <w:vAlign w:val="center"/>
          </w:tcPr>
          <w:p>
            <w:pPr>
              <w:pStyle w:val="10"/>
              <w:ind w:left="0"/>
              <w:jc w:val="center"/>
              <w:rPr>
                <w:rFonts w:hint="eastAsia" w:asciiTheme="minorEastAsia" w:hAnsiTheme="minorEastAsia" w:eastAsiaTheme="minorEastAsia" w:cstheme="minorEastAsia"/>
                <w:b/>
                <w:spacing w:val="2"/>
                <w:szCs w:val="21"/>
              </w:rPr>
            </w:pPr>
            <w:r>
              <w:rPr>
                <w:rFonts w:hint="eastAsia" w:asciiTheme="minorEastAsia" w:hAnsiTheme="minorEastAsia" w:eastAsiaTheme="minorEastAsia" w:cstheme="minorEastAsia"/>
                <w:b/>
                <w:spacing w:val="2"/>
                <w:szCs w:val="21"/>
              </w:rPr>
              <w:t>碳粉增</w:t>
            </w:r>
          </w:p>
          <w:p>
            <w:pPr>
              <w:pStyle w:val="10"/>
              <w:ind w:left="0"/>
              <w:jc w:val="center"/>
              <w:rPr>
                <w:rFonts w:hint="eastAsia" w:asciiTheme="minorEastAsia" w:hAnsiTheme="minorEastAsia" w:eastAsiaTheme="minorEastAsia" w:cstheme="minorEastAsia"/>
                <w:b/>
                <w:spacing w:val="2"/>
                <w:szCs w:val="21"/>
              </w:rPr>
            </w:pPr>
            <w:r>
              <w:rPr>
                <w:rFonts w:hint="eastAsia" w:asciiTheme="minorEastAsia" w:hAnsiTheme="minorEastAsia" w:eastAsiaTheme="minorEastAsia" w:cstheme="minorEastAsia"/>
                <w:b/>
                <w:spacing w:val="2"/>
                <w:szCs w:val="21"/>
              </w:rPr>
              <w:t>碳</w:t>
            </w:r>
          </w:p>
        </w:tc>
        <w:tc>
          <w:tcPr>
            <w:tcW w:w="891" w:type="dxa"/>
            <w:vAlign w:val="center"/>
          </w:tcPr>
          <w:p>
            <w:pPr>
              <w:pStyle w:val="10"/>
              <w:ind w:left="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pacing w:val="2"/>
                <w:szCs w:val="21"/>
              </w:rPr>
              <w:t>实际合计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exact"/>
          <w:jc w:val="center"/>
        </w:trPr>
        <w:tc>
          <w:tcPr>
            <w:tcW w:w="804"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正常炉次</w:t>
            </w:r>
          </w:p>
        </w:tc>
        <w:tc>
          <w:tcPr>
            <w:tcW w:w="981"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pacing w:val="-60"/>
                <w:szCs w:val="21"/>
              </w:rPr>
              <w:t xml:space="preserve"> </w:t>
            </w:r>
            <w:r>
              <w:rPr>
                <w:rFonts w:hint="eastAsia" w:asciiTheme="minorEastAsia" w:hAnsiTheme="minorEastAsia" w:eastAsiaTheme="minorEastAsia" w:cstheme="minorEastAsia"/>
                <w:szCs w:val="21"/>
              </w:rPr>
              <w:t>分</w:t>
            </w:r>
          </w:p>
        </w:tc>
        <w:tc>
          <w:tcPr>
            <w:tcW w:w="765"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20分</w:t>
            </w:r>
          </w:p>
        </w:tc>
        <w:tc>
          <w:tcPr>
            <w:tcW w:w="870"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w:t>
            </w:r>
            <w:r>
              <w:rPr>
                <w:rFonts w:hint="eastAsia" w:asciiTheme="minorEastAsia" w:hAnsiTheme="minorEastAsia" w:eastAsiaTheme="minorEastAsia" w:cstheme="minorEastAsia"/>
                <w:spacing w:val="-60"/>
                <w:szCs w:val="21"/>
              </w:rPr>
              <w:t xml:space="preserve"> </w:t>
            </w:r>
            <w:r>
              <w:rPr>
                <w:rFonts w:hint="eastAsia" w:asciiTheme="minorEastAsia" w:hAnsiTheme="minorEastAsia" w:eastAsiaTheme="minorEastAsia" w:cstheme="minorEastAsia"/>
                <w:szCs w:val="21"/>
              </w:rPr>
              <w:t>分</w:t>
            </w:r>
          </w:p>
        </w:tc>
        <w:tc>
          <w:tcPr>
            <w:tcW w:w="945"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w:t>
            </w:r>
            <w:r>
              <w:rPr>
                <w:rFonts w:hint="eastAsia" w:asciiTheme="minorEastAsia" w:hAnsiTheme="minorEastAsia" w:eastAsiaTheme="minorEastAsia" w:cstheme="minorEastAsia"/>
                <w:spacing w:val="-60"/>
                <w:szCs w:val="21"/>
              </w:rPr>
              <w:t xml:space="preserve"> </w:t>
            </w:r>
            <w:r>
              <w:rPr>
                <w:rFonts w:hint="eastAsia" w:asciiTheme="minorEastAsia" w:hAnsiTheme="minorEastAsia" w:eastAsiaTheme="minorEastAsia" w:cstheme="minorEastAsia"/>
                <w:szCs w:val="21"/>
              </w:rPr>
              <w:t>分</w:t>
            </w:r>
          </w:p>
        </w:tc>
        <w:tc>
          <w:tcPr>
            <w:tcW w:w="750"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r>
              <w:rPr>
                <w:rFonts w:hint="eastAsia" w:asciiTheme="minorEastAsia" w:hAnsiTheme="minorEastAsia" w:eastAsiaTheme="minorEastAsia" w:cstheme="minorEastAsia"/>
                <w:spacing w:val="-60"/>
                <w:szCs w:val="21"/>
              </w:rPr>
              <w:t xml:space="preserve"> </w:t>
            </w:r>
            <w:r>
              <w:rPr>
                <w:rFonts w:hint="eastAsia" w:asciiTheme="minorEastAsia" w:hAnsiTheme="minorEastAsia" w:eastAsiaTheme="minorEastAsia" w:cstheme="minorEastAsia"/>
                <w:szCs w:val="21"/>
              </w:rPr>
              <w:t>分</w:t>
            </w:r>
          </w:p>
        </w:tc>
        <w:tc>
          <w:tcPr>
            <w:tcW w:w="964"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w:t>
            </w:r>
            <w:r>
              <w:rPr>
                <w:rFonts w:hint="eastAsia" w:asciiTheme="minorEastAsia" w:hAnsiTheme="minorEastAsia" w:eastAsiaTheme="minorEastAsia" w:cstheme="minorEastAsia"/>
                <w:spacing w:val="-60"/>
                <w:szCs w:val="21"/>
              </w:rPr>
              <w:t xml:space="preserve"> </w:t>
            </w:r>
            <w:r>
              <w:rPr>
                <w:rFonts w:hint="eastAsia" w:asciiTheme="minorEastAsia" w:hAnsiTheme="minorEastAsia" w:eastAsiaTheme="minorEastAsia" w:cstheme="minorEastAsia"/>
                <w:szCs w:val="21"/>
              </w:rPr>
              <w:t>分</w:t>
            </w:r>
          </w:p>
        </w:tc>
        <w:tc>
          <w:tcPr>
            <w:tcW w:w="946"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10分</w:t>
            </w:r>
          </w:p>
        </w:tc>
        <w:tc>
          <w:tcPr>
            <w:tcW w:w="715" w:type="dxa"/>
            <w:vAlign w:val="center"/>
          </w:tcPr>
          <w:p>
            <w:pPr>
              <w:pStyle w:val="10"/>
              <w:ind w:left="0"/>
              <w:jc w:val="center"/>
              <w:rPr>
                <w:rFonts w:hint="eastAsia" w:asciiTheme="minorEastAsia" w:hAnsiTheme="minorEastAsia" w:eastAsiaTheme="minorEastAsia" w:cstheme="minorEastAsia"/>
                <w:szCs w:val="21"/>
              </w:rPr>
            </w:pPr>
          </w:p>
        </w:tc>
        <w:tc>
          <w:tcPr>
            <w:tcW w:w="891"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exact"/>
          <w:jc w:val="center"/>
        </w:trPr>
        <w:tc>
          <w:tcPr>
            <w:tcW w:w="804"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指定异常炉次</w:t>
            </w:r>
          </w:p>
        </w:tc>
        <w:tc>
          <w:tcPr>
            <w:tcW w:w="981"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pacing w:val="-60"/>
                <w:szCs w:val="21"/>
              </w:rPr>
              <w:t xml:space="preserve"> </w:t>
            </w:r>
            <w:r>
              <w:rPr>
                <w:rFonts w:hint="eastAsia" w:asciiTheme="minorEastAsia" w:hAnsiTheme="minorEastAsia" w:eastAsiaTheme="minorEastAsia" w:cstheme="minorEastAsia"/>
                <w:szCs w:val="21"/>
              </w:rPr>
              <w:t>分</w:t>
            </w:r>
          </w:p>
        </w:tc>
        <w:tc>
          <w:tcPr>
            <w:tcW w:w="765"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20分</w:t>
            </w:r>
          </w:p>
        </w:tc>
        <w:tc>
          <w:tcPr>
            <w:tcW w:w="870"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w:t>
            </w:r>
            <w:r>
              <w:rPr>
                <w:rFonts w:hint="eastAsia" w:asciiTheme="minorEastAsia" w:hAnsiTheme="minorEastAsia" w:eastAsiaTheme="minorEastAsia" w:cstheme="minorEastAsia"/>
                <w:spacing w:val="-60"/>
                <w:szCs w:val="21"/>
              </w:rPr>
              <w:t xml:space="preserve"> </w:t>
            </w:r>
            <w:r>
              <w:rPr>
                <w:rFonts w:hint="eastAsia" w:asciiTheme="minorEastAsia" w:hAnsiTheme="minorEastAsia" w:eastAsiaTheme="minorEastAsia" w:cstheme="minorEastAsia"/>
                <w:szCs w:val="21"/>
              </w:rPr>
              <w:t>分</w:t>
            </w:r>
          </w:p>
        </w:tc>
        <w:tc>
          <w:tcPr>
            <w:tcW w:w="945"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w:t>
            </w:r>
            <w:r>
              <w:rPr>
                <w:rFonts w:hint="eastAsia" w:asciiTheme="minorEastAsia" w:hAnsiTheme="minorEastAsia" w:eastAsiaTheme="minorEastAsia" w:cstheme="minorEastAsia"/>
                <w:spacing w:val="-60"/>
                <w:szCs w:val="21"/>
              </w:rPr>
              <w:t xml:space="preserve"> </w:t>
            </w:r>
            <w:r>
              <w:rPr>
                <w:rFonts w:hint="eastAsia" w:asciiTheme="minorEastAsia" w:hAnsiTheme="minorEastAsia" w:eastAsiaTheme="minorEastAsia" w:cstheme="minorEastAsia"/>
                <w:szCs w:val="21"/>
              </w:rPr>
              <w:t>分</w:t>
            </w:r>
          </w:p>
        </w:tc>
        <w:tc>
          <w:tcPr>
            <w:tcW w:w="750"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r>
              <w:rPr>
                <w:rFonts w:hint="eastAsia" w:asciiTheme="minorEastAsia" w:hAnsiTheme="minorEastAsia" w:eastAsiaTheme="minorEastAsia" w:cstheme="minorEastAsia"/>
                <w:spacing w:val="-60"/>
                <w:szCs w:val="21"/>
              </w:rPr>
              <w:t xml:space="preserve"> </w:t>
            </w:r>
            <w:r>
              <w:rPr>
                <w:rFonts w:hint="eastAsia" w:asciiTheme="minorEastAsia" w:hAnsiTheme="minorEastAsia" w:eastAsiaTheme="minorEastAsia" w:cstheme="minorEastAsia"/>
                <w:szCs w:val="21"/>
              </w:rPr>
              <w:t>分</w:t>
            </w:r>
          </w:p>
        </w:tc>
        <w:tc>
          <w:tcPr>
            <w:tcW w:w="964"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w:t>
            </w:r>
            <w:r>
              <w:rPr>
                <w:rFonts w:hint="eastAsia" w:asciiTheme="minorEastAsia" w:hAnsiTheme="minorEastAsia" w:eastAsiaTheme="minorEastAsia" w:cstheme="minorEastAsia"/>
                <w:spacing w:val="-60"/>
                <w:szCs w:val="21"/>
              </w:rPr>
              <w:t xml:space="preserve"> </w:t>
            </w:r>
            <w:r>
              <w:rPr>
                <w:rFonts w:hint="eastAsia" w:asciiTheme="minorEastAsia" w:hAnsiTheme="minorEastAsia" w:eastAsiaTheme="minorEastAsia" w:cstheme="minorEastAsia"/>
                <w:szCs w:val="21"/>
              </w:rPr>
              <w:t>分</w:t>
            </w:r>
          </w:p>
        </w:tc>
        <w:tc>
          <w:tcPr>
            <w:tcW w:w="946"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10分</w:t>
            </w:r>
          </w:p>
        </w:tc>
        <w:tc>
          <w:tcPr>
            <w:tcW w:w="715" w:type="dxa"/>
            <w:vAlign w:val="center"/>
          </w:tcPr>
          <w:p>
            <w:pPr>
              <w:pStyle w:val="10"/>
              <w:ind w:left="0"/>
              <w:jc w:val="center"/>
              <w:rPr>
                <w:rFonts w:hint="eastAsia" w:asciiTheme="minorEastAsia" w:hAnsiTheme="minorEastAsia" w:eastAsiaTheme="minorEastAsia" w:cstheme="minorEastAsia"/>
                <w:szCs w:val="21"/>
              </w:rPr>
            </w:pPr>
          </w:p>
        </w:tc>
        <w:tc>
          <w:tcPr>
            <w:tcW w:w="891" w:type="dxa"/>
            <w:vAlign w:val="center"/>
          </w:tcPr>
          <w:p>
            <w:pPr>
              <w:pStyle w:val="10"/>
              <w:ind w:left="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exact"/>
          <w:jc w:val="center"/>
        </w:trPr>
        <w:tc>
          <w:tcPr>
            <w:tcW w:w="804" w:type="dxa"/>
            <w:vAlign w:val="center"/>
          </w:tcPr>
          <w:p>
            <w:pPr>
              <w:pStyle w:val="10"/>
              <w:ind w:lef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工艺操</w:t>
            </w:r>
          </w:p>
          <w:p>
            <w:pPr>
              <w:pStyle w:val="10"/>
              <w:ind w:lef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作自选</w:t>
            </w:r>
          </w:p>
          <w:p>
            <w:pPr>
              <w:pStyle w:val="10"/>
              <w:ind w:lef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炉次</w:t>
            </w:r>
          </w:p>
        </w:tc>
        <w:tc>
          <w:tcPr>
            <w:tcW w:w="981" w:type="dxa"/>
            <w:vAlign w:val="center"/>
          </w:tcPr>
          <w:p>
            <w:pPr>
              <w:pStyle w:val="10"/>
              <w:ind w:left="0" w:lef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pacing w:val="-60"/>
                <w:szCs w:val="21"/>
              </w:rPr>
              <w:t xml:space="preserve"> </w:t>
            </w:r>
            <w:r>
              <w:rPr>
                <w:rFonts w:hint="eastAsia" w:asciiTheme="minorEastAsia" w:hAnsiTheme="minorEastAsia" w:eastAsiaTheme="minorEastAsia" w:cstheme="minorEastAsia"/>
                <w:szCs w:val="21"/>
              </w:rPr>
              <w:t>分</w:t>
            </w:r>
          </w:p>
        </w:tc>
        <w:tc>
          <w:tcPr>
            <w:tcW w:w="765" w:type="dxa"/>
            <w:vAlign w:val="center"/>
          </w:tcPr>
          <w:p>
            <w:pPr>
              <w:pStyle w:val="10"/>
              <w:ind w:left="0" w:lef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20分</w:t>
            </w:r>
          </w:p>
        </w:tc>
        <w:tc>
          <w:tcPr>
            <w:tcW w:w="870" w:type="dxa"/>
            <w:vAlign w:val="center"/>
          </w:tcPr>
          <w:p>
            <w:pPr>
              <w:pStyle w:val="10"/>
              <w:ind w:left="0" w:lef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15</w:t>
            </w:r>
            <w:r>
              <w:rPr>
                <w:rFonts w:hint="eastAsia" w:asciiTheme="minorEastAsia" w:hAnsiTheme="minorEastAsia" w:eastAsiaTheme="minorEastAsia" w:cstheme="minorEastAsia"/>
                <w:spacing w:val="-60"/>
                <w:szCs w:val="21"/>
              </w:rPr>
              <w:t xml:space="preserve"> </w:t>
            </w:r>
            <w:r>
              <w:rPr>
                <w:rFonts w:hint="eastAsia" w:asciiTheme="minorEastAsia" w:hAnsiTheme="minorEastAsia" w:eastAsiaTheme="minorEastAsia" w:cstheme="minorEastAsia"/>
                <w:szCs w:val="21"/>
              </w:rPr>
              <w:t>分</w:t>
            </w:r>
          </w:p>
        </w:tc>
        <w:tc>
          <w:tcPr>
            <w:tcW w:w="945" w:type="dxa"/>
            <w:vAlign w:val="center"/>
          </w:tcPr>
          <w:p>
            <w:pPr>
              <w:pStyle w:val="10"/>
              <w:ind w:left="0" w:lef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pacing w:val="-60"/>
                <w:szCs w:val="21"/>
              </w:rPr>
              <w:t xml:space="preserve"> </w:t>
            </w:r>
            <w:r>
              <w:rPr>
                <w:rFonts w:hint="eastAsia" w:asciiTheme="minorEastAsia" w:hAnsiTheme="minorEastAsia" w:eastAsiaTheme="minorEastAsia" w:cstheme="minorEastAsia"/>
                <w:szCs w:val="21"/>
              </w:rPr>
              <w:t>分</w:t>
            </w:r>
          </w:p>
        </w:tc>
        <w:tc>
          <w:tcPr>
            <w:tcW w:w="750" w:type="dxa"/>
            <w:vAlign w:val="center"/>
          </w:tcPr>
          <w:p>
            <w:pPr>
              <w:pStyle w:val="10"/>
              <w:ind w:left="0" w:lef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10</w:t>
            </w:r>
            <w:r>
              <w:rPr>
                <w:rFonts w:hint="eastAsia" w:asciiTheme="minorEastAsia" w:hAnsiTheme="minorEastAsia" w:eastAsiaTheme="minorEastAsia" w:cstheme="minorEastAsia"/>
                <w:spacing w:val="-60"/>
                <w:szCs w:val="21"/>
              </w:rPr>
              <w:t xml:space="preserve"> </w:t>
            </w:r>
            <w:r>
              <w:rPr>
                <w:rFonts w:hint="eastAsia" w:asciiTheme="minorEastAsia" w:hAnsiTheme="minorEastAsia" w:eastAsiaTheme="minorEastAsia" w:cstheme="minorEastAsia"/>
                <w:szCs w:val="21"/>
              </w:rPr>
              <w:t>分</w:t>
            </w:r>
          </w:p>
        </w:tc>
        <w:tc>
          <w:tcPr>
            <w:tcW w:w="964" w:type="dxa"/>
            <w:vAlign w:val="center"/>
          </w:tcPr>
          <w:p>
            <w:pPr>
              <w:pStyle w:val="10"/>
              <w:ind w:left="0" w:lef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pacing w:val="-60"/>
                <w:szCs w:val="21"/>
              </w:rPr>
              <w:t xml:space="preserve"> </w:t>
            </w:r>
            <w:r>
              <w:rPr>
                <w:rFonts w:hint="eastAsia" w:asciiTheme="minorEastAsia" w:hAnsiTheme="minorEastAsia" w:eastAsiaTheme="minorEastAsia" w:cstheme="minorEastAsia"/>
                <w:szCs w:val="21"/>
              </w:rPr>
              <w:t>分</w:t>
            </w:r>
          </w:p>
        </w:tc>
        <w:tc>
          <w:tcPr>
            <w:tcW w:w="946" w:type="dxa"/>
            <w:vAlign w:val="center"/>
          </w:tcPr>
          <w:p>
            <w:pPr>
              <w:pStyle w:val="10"/>
              <w:ind w:left="0" w:lef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10分</w:t>
            </w:r>
          </w:p>
        </w:tc>
        <w:tc>
          <w:tcPr>
            <w:tcW w:w="715" w:type="dxa"/>
            <w:vAlign w:val="center"/>
          </w:tcPr>
          <w:p>
            <w:pPr>
              <w:pStyle w:val="10"/>
              <w:ind w:lef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10分</w:t>
            </w:r>
          </w:p>
        </w:tc>
        <w:tc>
          <w:tcPr>
            <w:tcW w:w="891" w:type="dxa"/>
            <w:vAlign w:val="center"/>
          </w:tcPr>
          <w:p>
            <w:pPr>
              <w:pStyle w:val="10"/>
              <w:ind w:lef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100分</w:t>
            </w:r>
          </w:p>
        </w:tc>
      </w:tr>
    </w:tbl>
    <w:p>
      <w:pPr>
        <w:spacing w:line="360" w:lineRule="auto"/>
        <w:ind w:firstLine="482" w:firstLineChars="200"/>
        <w:rPr>
          <w:b/>
          <w:bCs/>
          <w:sz w:val="24"/>
        </w:rPr>
      </w:pPr>
      <w:r>
        <w:rPr>
          <w:b/>
          <w:bCs/>
          <w:sz w:val="24"/>
        </w:rPr>
        <w:t>2.铜火法冶炼</w:t>
      </w:r>
    </w:p>
    <w:p>
      <w:pPr>
        <w:pStyle w:val="3"/>
        <w:spacing w:line="409" w:lineRule="exact"/>
        <w:ind w:left="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表4 铜火法冶炼实际操作技能竞赛配分表</w:t>
      </w:r>
    </w:p>
    <w:tbl>
      <w:tblPr>
        <w:tblStyle w:val="7"/>
        <w:tblpPr w:leftFromText="180" w:rightFromText="180" w:vertAnchor="text" w:horzAnchor="page" w:tblpX="1902" w:tblpY="402"/>
        <w:tblOverlap w:val="never"/>
        <w:tblW w:w="81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0"/>
        <w:gridCol w:w="1094"/>
        <w:gridCol w:w="1140"/>
        <w:gridCol w:w="1200"/>
        <w:gridCol w:w="1140"/>
        <w:gridCol w:w="1035"/>
        <w:gridCol w:w="9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exact"/>
        </w:trPr>
        <w:tc>
          <w:tcPr>
            <w:tcW w:w="1640" w:type="dxa"/>
            <w:vAlign w:val="center"/>
          </w:tcPr>
          <w:p>
            <w:pPr>
              <w:jc w:val="center"/>
              <w:rPr>
                <w:sz w:val="24"/>
              </w:rPr>
            </w:pPr>
            <w:r>
              <w:rPr>
                <w:rFonts w:hint="eastAsia"/>
                <w:sz w:val="24"/>
              </w:rPr>
              <w:t>考核内容</w:t>
            </w:r>
          </w:p>
        </w:tc>
        <w:tc>
          <w:tcPr>
            <w:tcW w:w="1094" w:type="dxa"/>
            <w:vAlign w:val="center"/>
          </w:tcPr>
          <w:p>
            <w:pPr>
              <w:jc w:val="center"/>
              <w:rPr>
                <w:sz w:val="24"/>
              </w:rPr>
            </w:pPr>
            <w:r>
              <w:rPr>
                <w:rFonts w:hint="eastAsia"/>
                <w:sz w:val="24"/>
              </w:rPr>
              <w:t>安全操作</w:t>
            </w:r>
          </w:p>
          <w:p>
            <w:pPr>
              <w:jc w:val="center"/>
              <w:rPr>
                <w:sz w:val="24"/>
              </w:rPr>
            </w:pPr>
            <w:r>
              <w:rPr>
                <w:rFonts w:hint="eastAsia"/>
                <w:sz w:val="24"/>
              </w:rPr>
              <w:t>知识内容</w:t>
            </w:r>
          </w:p>
        </w:tc>
        <w:tc>
          <w:tcPr>
            <w:tcW w:w="1140" w:type="dxa"/>
            <w:vAlign w:val="center"/>
          </w:tcPr>
          <w:p>
            <w:pPr>
              <w:jc w:val="center"/>
              <w:rPr>
                <w:sz w:val="24"/>
              </w:rPr>
            </w:pPr>
            <w:r>
              <w:rPr>
                <w:rFonts w:hint="eastAsia"/>
                <w:sz w:val="24"/>
              </w:rPr>
              <w:t>过程</w:t>
            </w:r>
          </w:p>
          <w:p>
            <w:pPr>
              <w:jc w:val="center"/>
              <w:rPr>
                <w:sz w:val="24"/>
              </w:rPr>
            </w:pPr>
            <w:r>
              <w:rPr>
                <w:rFonts w:hint="eastAsia"/>
                <w:sz w:val="24"/>
              </w:rPr>
              <w:t>控制</w:t>
            </w:r>
          </w:p>
        </w:tc>
        <w:tc>
          <w:tcPr>
            <w:tcW w:w="1200" w:type="dxa"/>
            <w:vAlign w:val="center"/>
          </w:tcPr>
          <w:p>
            <w:pPr>
              <w:jc w:val="center"/>
              <w:rPr>
                <w:sz w:val="24"/>
              </w:rPr>
            </w:pPr>
            <w:r>
              <w:rPr>
                <w:rFonts w:hint="eastAsia"/>
                <w:sz w:val="24"/>
              </w:rPr>
              <w:t>异常工况</w:t>
            </w:r>
          </w:p>
          <w:p>
            <w:pPr>
              <w:jc w:val="center"/>
              <w:rPr>
                <w:sz w:val="24"/>
              </w:rPr>
            </w:pPr>
            <w:r>
              <w:rPr>
                <w:rFonts w:hint="eastAsia"/>
                <w:sz w:val="24"/>
              </w:rPr>
              <w:t>的控制</w:t>
            </w:r>
          </w:p>
        </w:tc>
        <w:tc>
          <w:tcPr>
            <w:tcW w:w="1140" w:type="dxa"/>
            <w:vAlign w:val="center"/>
          </w:tcPr>
          <w:p>
            <w:pPr>
              <w:jc w:val="center"/>
              <w:rPr>
                <w:sz w:val="24"/>
              </w:rPr>
            </w:pPr>
            <w:r>
              <w:rPr>
                <w:rFonts w:hint="eastAsia"/>
                <w:sz w:val="24"/>
              </w:rPr>
              <w:t>终点成分</w:t>
            </w:r>
          </w:p>
          <w:p>
            <w:pPr>
              <w:jc w:val="center"/>
              <w:rPr>
                <w:sz w:val="24"/>
              </w:rPr>
            </w:pPr>
            <w:r>
              <w:rPr>
                <w:rFonts w:hint="eastAsia"/>
                <w:sz w:val="24"/>
              </w:rPr>
              <w:t>和结果</w:t>
            </w:r>
          </w:p>
        </w:tc>
        <w:tc>
          <w:tcPr>
            <w:tcW w:w="1035" w:type="dxa"/>
            <w:vAlign w:val="center"/>
          </w:tcPr>
          <w:p>
            <w:pPr>
              <w:jc w:val="center"/>
              <w:rPr>
                <w:sz w:val="24"/>
              </w:rPr>
            </w:pPr>
            <w:r>
              <w:rPr>
                <w:rFonts w:hint="eastAsia"/>
                <w:sz w:val="24"/>
              </w:rPr>
              <w:t>操作合</w:t>
            </w:r>
          </w:p>
          <w:p>
            <w:pPr>
              <w:jc w:val="center"/>
              <w:rPr>
                <w:sz w:val="24"/>
              </w:rPr>
            </w:pPr>
            <w:r>
              <w:rPr>
                <w:rFonts w:hint="eastAsia"/>
                <w:sz w:val="24"/>
              </w:rPr>
              <w:t>理性</w:t>
            </w:r>
          </w:p>
        </w:tc>
        <w:tc>
          <w:tcPr>
            <w:tcW w:w="915" w:type="dxa"/>
            <w:vAlign w:val="center"/>
          </w:tcPr>
          <w:p>
            <w:pPr>
              <w:jc w:val="center"/>
              <w:rPr>
                <w:sz w:val="24"/>
              </w:rPr>
            </w:pPr>
            <w:r>
              <w:rPr>
                <w:rFonts w:hint="eastAsia"/>
                <w:sz w:val="24"/>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exact"/>
        </w:trPr>
        <w:tc>
          <w:tcPr>
            <w:tcW w:w="1640" w:type="dxa"/>
            <w:vAlign w:val="center"/>
          </w:tcPr>
          <w:p>
            <w:pPr>
              <w:jc w:val="center"/>
              <w:rPr>
                <w:sz w:val="24"/>
              </w:rPr>
            </w:pPr>
            <w:r>
              <w:rPr>
                <w:sz w:val="24"/>
              </w:rPr>
              <w:t>转炉仿真操作</w:t>
            </w:r>
          </w:p>
        </w:tc>
        <w:tc>
          <w:tcPr>
            <w:tcW w:w="1094" w:type="dxa"/>
            <w:vAlign w:val="center"/>
          </w:tcPr>
          <w:p>
            <w:pPr>
              <w:jc w:val="center"/>
              <w:rPr>
                <w:sz w:val="24"/>
              </w:rPr>
            </w:pPr>
            <w:r>
              <w:rPr>
                <w:sz w:val="24"/>
              </w:rPr>
              <w:t>5 分</w:t>
            </w:r>
          </w:p>
        </w:tc>
        <w:tc>
          <w:tcPr>
            <w:tcW w:w="1140" w:type="dxa"/>
            <w:vAlign w:val="center"/>
          </w:tcPr>
          <w:p>
            <w:pPr>
              <w:jc w:val="center"/>
              <w:rPr>
                <w:sz w:val="24"/>
              </w:rPr>
            </w:pPr>
            <w:r>
              <w:rPr>
                <w:sz w:val="24"/>
              </w:rPr>
              <w:t>50 分</w:t>
            </w:r>
          </w:p>
        </w:tc>
        <w:tc>
          <w:tcPr>
            <w:tcW w:w="1200" w:type="dxa"/>
            <w:vAlign w:val="center"/>
          </w:tcPr>
          <w:p>
            <w:pPr>
              <w:jc w:val="center"/>
              <w:rPr>
                <w:sz w:val="24"/>
              </w:rPr>
            </w:pPr>
            <w:r>
              <w:rPr>
                <w:sz w:val="24"/>
              </w:rPr>
              <w:t>15 分</w:t>
            </w:r>
          </w:p>
        </w:tc>
        <w:tc>
          <w:tcPr>
            <w:tcW w:w="1140" w:type="dxa"/>
            <w:vAlign w:val="center"/>
          </w:tcPr>
          <w:p>
            <w:pPr>
              <w:jc w:val="center"/>
              <w:rPr>
                <w:sz w:val="24"/>
              </w:rPr>
            </w:pPr>
            <w:r>
              <w:rPr>
                <w:sz w:val="24"/>
              </w:rPr>
              <w:t>20 分</w:t>
            </w:r>
          </w:p>
        </w:tc>
        <w:tc>
          <w:tcPr>
            <w:tcW w:w="1035" w:type="dxa"/>
            <w:vAlign w:val="center"/>
          </w:tcPr>
          <w:p>
            <w:pPr>
              <w:jc w:val="center"/>
              <w:rPr>
                <w:sz w:val="24"/>
              </w:rPr>
            </w:pPr>
            <w:r>
              <w:rPr>
                <w:sz w:val="24"/>
              </w:rPr>
              <w:t>10 分</w:t>
            </w:r>
          </w:p>
        </w:tc>
        <w:tc>
          <w:tcPr>
            <w:tcW w:w="915" w:type="dxa"/>
            <w:vAlign w:val="center"/>
          </w:tcPr>
          <w:p>
            <w:pPr>
              <w:jc w:val="center"/>
              <w:rPr>
                <w:sz w:val="24"/>
              </w:rPr>
            </w:pPr>
            <w:r>
              <w:rPr>
                <w:sz w:val="24"/>
              </w:rPr>
              <w:t>100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exact"/>
        </w:trPr>
        <w:tc>
          <w:tcPr>
            <w:tcW w:w="1640" w:type="dxa"/>
            <w:vAlign w:val="center"/>
          </w:tcPr>
          <w:p>
            <w:pPr>
              <w:jc w:val="center"/>
              <w:rPr>
                <w:sz w:val="24"/>
              </w:rPr>
            </w:pPr>
            <w:r>
              <w:rPr>
                <w:sz w:val="24"/>
              </w:rPr>
              <w:t>阳极炉仿真</w:t>
            </w:r>
          </w:p>
          <w:p>
            <w:pPr>
              <w:jc w:val="center"/>
              <w:rPr>
                <w:sz w:val="24"/>
              </w:rPr>
            </w:pPr>
            <w:r>
              <w:rPr>
                <w:sz w:val="24"/>
              </w:rPr>
              <w:t>操作</w:t>
            </w:r>
          </w:p>
        </w:tc>
        <w:tc>
          <w:tcPr>
            <w:tcW w:w="1094" w:type="dxa"/>
            <w:vAlign w:val="center"/>
          </w:tcPr>
          <w:p>
            <w:pPr>
              <w:jc w:val="center"/>
              <w:rPr>
                <w:sz w:val="24"/>
              </w:rPr>
            </w:pPr>
            <w:r>
              <w:rPr>
                <w:sz w:val="24"/>
              </w:rPr>
              <w:t>5 分</w:t>
            </w:r>
          </w:p>
        </w:tc>
        <w:tc>
          <w:tcPr>
            <w:tcW w:w="1140" w:type="dxa"/>
            <w:vAlign w:val="center"/>
          </w:tcPr>
          <w:p>
            <w:pPr>
              <w:jc w:val="center"/>
              <w:rPr>
                <w:sz w:val="24"/>
              </w:rPr>
            </w:pPr>
            <w:r>
              <w:rPr>
                <w:sz w:val="24"/>
              </w:rPr>
              <w:t>50 分</w:t>
            </w:r>
          </w:p>
        </w:tc>
        <w:tc>
          <w:tcPr>
            <w:tcW w:w="1200" w:type="dxa"/>
            <w:vAlign w:val="center"/>
          </w:tcPr>
          <w:p>
            <w:pPr>
              <w:jc w:val="center"/>
              <w:rPr>
                <w:sz w:val="24"/>
              </w:rPr>
            </w:pPr>
            <w:r>
              <w:rPr>
                <w:sz w:val="24"/>
              </w:rPr>
              <w:t>15 分</w:t>
            </w:r>
          </w:p>
        </w:tc>
        <w:tc>
          <w:tcPr>
            <w:tcW w:w="1140" w:type="dxa"/>
            <w:vAlign w:val="center"/>
          </w:tcPr>
          <w:p>
            <w:pPr>
              <w:jc w:val="center"/>
              <w:rPr>
                <w:sz w:val="24"/>
              </w:rPr>
            </w:pPr>
            <w:r>
              <w:rPr>
                <w:sz w:val="24"/>
              </w:rPr>
              <w:t>20 分</w:t>
            </w:r>
          </w:p>
        </w:tc>
        <w:tc>
          <w:tcPr>
            <w:tcW w:w="1035" w:type="dxa"/>
            <w:vAlign w:val="center"/>
          </w:tcPr>
          <w:p>
            <w:pPr>
              <w:jc w:val="center"/>
              <w:rPr>
                <w:sz w:val="24"/>
              </w:rPr>
            </w:pPr>
            <w:r>
              <w:rPr>
                <w:sz w:val="24"/>
              </w:rPr>
              <w:t>10 分</w:t>
            </w:r>
          </w:p>
        </w:tc>
        <w:tc>
          <w:tcPr>
            <w:tcW w:w="915" w:type="dxa"/>
            <w:vAlign w:val="center"/>
          </w:tcPr>
          <w:p>
            <w:pPr>
              <w:jc w:val="center"/>
              <w:rPr>
                <w:sz w:val="24"/>
              </w:rPr>
            </w:pPr>
            <w:r>
              <w:rPr>
                <w:sz w:val="24"/>
              </w:rPr>
              <w:t>100 分</w:t>
            </w:r>
          </w:p>
        </w:tc>
      </w:tr>
    </w:tbl>
    <w:p>
      <w:pPr>
        <w:spacing w:line="360" w:lineRule="auto"/>
        <w:ind w:firstLine="482" w:firstLineChars="200"/>
        <w:rPr>
          <w:rFonts w:hint="eastAsia"/>
          <w:b/>
          <w:bCs/>
          <w:sz w:val="24"/>
        </w:rPr>
      </w:pPr>
      <w:r>
        <w:rPr>
          <w:rFonts w:hint="eastAsia"/>
          <w:b/>
          <w:bCs/>
          <w:sz w:val="24"/>
        </w:rPr>
        <w:t>3.冶金设备检修与职业素养</w:t>
      </w:r>
    </w:p>
    <w:p>
      <w:pPr>
        <w:spacing w:line="360" w:lineRule="auto"/>
        <w:ind w:firstLine="480" w:firstLineChars="200"/>
        <w:rPr>
          <w:rFonts w:asciiTheme="minorHAnsi" w:hAnsiTheme="minorHAnsi" w:eastAsiaTheme="minorEastAsia" w:cstheme="minorBidi"/>
          <w:b w:val="0"/>
          <w:bCs w:val="0"/>
          <w:i w:val="0"/>
          <w:iCs w:val="0"/>
          <w:sz w:val="24"/>
          <w:szCs w:val="24"/>
        </w:rPr>
      </w:pPr>
      <w:r>
        <w:rPr>
          <w:rFonts w:hint="default"/>
          <w:b w:val="0"/>
          <w:bCs w:val="0"/>
          <w:sz w:val="24"/>
        </w:rPr>
        <w:t>本项成绩按100分制计，利用相关冶金设备检修装置排除4 处故障（每个故障15分共60分，操作过程职业素养40分），由选手通过操作前点检、抽取赛题、任务分析、确定方</w:t>
      </w:r>
      <w:r>
        <w:rPr>
          <w:rFonts w:asciiTheme="minorHAnsi" w:hAnsiTheme="minorHAnsi" w:eastAsiaTheme="minorEastAsia" w:cstheme="minorBidi"/>
          <w:b w:val="0"/>
          <w:bCs w:val="0"/>
          <w:i w:val="0"/>
          <w:iCs w:val="0"/>
          <w:color w:val="auto"/>
          <w:sz w:val="24"/>
          <w:szCs w:val="24"/>
        </w:rPr>
        <w:t>案、合理分工、进行操作检测，查找并排除故障，整个过程严格按照</w:t>
      </w:r>
      <w:r>
        <w:rPr>
          <w:rFonts w:hint="eastAsia" w:cstheme="minorBidi"/>
          <w:b w:val="0"/>
          <w:bCs w:val="0"/>
          <w:i w:val="0"/>
          <w:iCs w:val="0"/>
          <w:sz w:val="24"/>
          <w:szCs w:val="24"/>
          <w:lang w:eastAsia="zh-CN"/>
        </w:rPr>
        <w:t>6</w:t>
      </w:r>
      <w:r>
        <w:rPr>
          <w:rFonts w:asciiTheme="minorHAnsi" w:hAnsiTheme="minorHAnsi" w:eastAsiaTheme="minorEastAsia" w:cstheme="minorBidi"/>
          <w:b w:val="0"/>
          <w:bCs w:val="0"/>
          <w:i w:val="0"/>
          <w:iCs w:val="0"/>
          <w:color w:val="auto"/>
          <w:sz w:val="24"/>
          <w:szCs w:val="24"/>
        </w:rPr>
        <w:t>S精细化管理执行。</w:t>
      </w:r>
      <w:r>
        <w:rPr>
          <w:rFonts w:asciiTheme="minorHAnsi" w:hAnsiTheme="minorHAnsi" w:eastAsiaTheme="minorEastAsia" w:cstheme="minorBidi"/>
          <w:b w:val="0"/>
          <w:bCs w:val="0"/>
          <w:i w:val="0"/>
          <w:iCs w:val="0"/>
          <w:color w:val="auto"/>
          <w:sz w:val="24"/>
          <w:szCs w:val="24"/>
        </w:rPr>
        <w:br w:type="textWrapping"/>
      </w:r>
      <w:r>
        <w:rPr>
          <w:rFonts w:hint="eastAsia" w:cstheme="minorBidi"/>
          <w:b w:val="0"/>
          <w:bCs w:val="0"/>
          <w:i w:val="0"/>
          <w:iCs w:val="0"/>
          <w:sz w:val="24"/>
          <w:szCs w:val="24"/>
          <w:lang w:val="en-US" w:eastAsia="zh-CN"/>
        </w:rPr>
        <w:t xml:space="preserve">  </w:t>
      </w:r>
      <w:r>
        <w:rPr>
          <w:rFonts w:asciiTheme="minorHAnsi" w:hAnsiTheme="minorHAnsi" w:eastAsiaTheme="minorEastAsia" w:cstheme="minorBidi"/>
          <w:b w:val="0"/>
          <w:bCs w:val="0"/>
          <w:i w:val="0"/>
          <w:iCs w:val="0"/>
          <w:color w:val="auto"/>
          <w:sz w:val="24"/>
          <w:szCs w:val="24"/>
        </w:rPr>
        <w:t>（1）本模块先进行操作前点检及安全检查，然后由</w:t>
      </w:r>
      <w:r>
        <w:rPr>
          <w:rFonts w:hint="eastAsia" w:cstheme="minorBidi"/>
          <w:b w:val="0"/>
          <w:bCs w:val="0"/>
          <w:i w:val="0"/>
          <w:iCs w:val="0"/>
          <w:sz w:val="24"/>
          <w:szCs w:val="24"/>
          <w:lang w:val="en-US" w:eastAsia="zh-CN"/>
        </w:rPr>
        <w:t>选手</w:t>
      </w:r>
      <w:r>
        <w:rPr>
          <w:rFonts w:asciiTheme="minorHAnsi" w:hAnsiTheme="minorHAnsi" w:eastAsiaTheme="minorEastAsia" w:cstheme="minorBidi"/>
          <w:b w:val="0"/>
          <w:bCs w:val="0"/>
          <w:i w:val="0"/>
          <w:iCs w:val="0"/>
          <w:color w:val="auto"/>
          <w:sz w:val="24"/>
          <w:szCs w:val="24"/>
        </w:rPr>
        <w:t>先行抽出4个故障点，进行任务分析、确定排故方案和操作顺序。</w:t>
      </w:r>
      <w:r>
        <w:rPr>
          <w:rFonts w:asciiTheme="minorHAnsi" w:hAnsiTheme="minorHAnsi" w:eastAsiaTheme="minorEastAsia" w:cstheme="minorBidi"/>
          <w:b w:val="0"/>
          <w:bCs w:val="0"/>
          <w:i w:val="0"/>
          <w:iCs w:val="0"/>
          <w:color w:val="auto"/>
          <w:sz w:val="24"/>
          <w:szCs w:val="24"/>
        </w:rPr>
        <w:br w:type="textWrapping"/>
      </w:r>
      <w:r>
        <w:rPr>
          <w:rFonts w:hint="eastAsia" w:cstheme="minorBidi"/>
          <w:b w:val="0"/>
          <w:bCs w:val="0"/>
          <w:i w:val="0"/>
          <w:iCs w:val="0"/>
          <w:sz w:val="24"/>
          <w:szCs w:val="24"/>
          <w:lang w:val="en-US" w:eastAsia="zh-CN"/>
        </w:rPr>
        <w:t xml:space="preserve">  </w:t>
      </w:r>
      <w:r>
        <w:rPr>
          <w:rFonts w:asciiTheme="minorHAnsi" w:hAnsiTheme="minorHAnsi" w:eastAsiaTheme="minorEastAsia" w:cstheme="minorBidi"/>
          <w:b w:val="0"/>
          <w:bCs w:val="0"/>
          <w:i w:val="0"/>
          <w:iCs w:val="0"/>
          <w:color w:val="auto"/>
          <w:sz w:val="24"/>
          <w:szCs w:val="24"/>
        </w:rPr>
        <w:t>（2）比赛总时长为</w:t>
      </w:r>
      <w:r>
        <w:rPr>
          <w:rFonts w:hint="eastAsia" w:cstheme="minorBidi"/>
          <w:b w:val="0"/>
          <w:bCs w:val="0"/>
          <w:i w:val="0"/>
          <w:iCs w:val="0"/>
          <w:sz w:val="24"/>
          <w:szCs w:val="24"/>
          <w:lang w:eastAsia="zh-CN"/>
        </w:rPr>
        <w:t>3</w:t>
      </w:r>
      <w:r>
        <w:rPr>
          <w:rFonts w:hint="eastAsia" w:cstheme="minorBidi"/>
          <w:b w:val="0"/>
          <w:bCs w:val="0"/>
          <w:i w:val="0"/>
          <w:iCs w:val="0"/>
          <w:sz w:val="24"/>
          <w:szCs w:val="24"/>
          <w:lang w:val="en-US" w:eastAsia="zh-CN"/>
        </w:rPr>
        <w:t>0</w:t>
      </w:r>
      <w:r>
        <w:rPr>
          <w:rFonts w:asciiTheme="minorHAnsi" w:hAnsiTheme="minorHAnsi" w:eastAsiaTheme="minorEastAsia" w:cstheme="minorBidi"/>
          <w:b w:val="0"/>
          <w:bCs w:val="0"/>
          <w:i w:val="0"/>
          <w:iCs w:val="0"/>
          <w:color w:val="auto"/>
          <w:sz w:val="24"/>
          <w:szCs w:val="24"/>
        </w:rPr>
        <w:t>分钟，</w:t>
      </w:r>
      <w:r>
        <w:rPr>
          <w:rFonts w:hint="eastAsia" w:cstheme="minorBidi"/>
          <w:b w:val="0"/>
          <w:bCs w:val="0"/>
          <w:i w:val="0"/>
          <w:iCs w:val="0"/>
          <w:sz w:val="24"/>
          <w:szCs w:val="24"/>
          <w:lang w:eastAsia="zh-CN"/>
        </w:rPr>
        <w:t>3</w:t>
      </w:r>
      <w:r>
        <w:rPr>
          <w:rFonts w:hint="eastAsia" w:cstheme="minorBidi"/>
          <w:b w:val="0"/>
          <w:bCs w:val="0"/>
          <w:i w:val="0"/>
          <w:iCs w:val="0"/>
          <w:sz w:val="24"/>
          <w:szCs w:val="24"/>
          <w:lang w:val="en-US" w:eastAsia="zh-CN"/>
        </w:rPr>
        <w:t>0</w:t>
      </w:r>
      <w:r>
        <w:rPr>
          <w:rFonts w:asciiTheme="minorHAnsi" w:hAnsiTheme="minorHAnsi" w:eastAsiaTheme="minorEastAsia" w:cstheme="minorBidi"/>
          <w:b w:val="0"/>
          <w:bCs w:val="0"/>
          <w:i w:val="0"/>
          <w:iCs w:val="0"/>
          <w:color w:val="auto"/>
          <w:sz w:val="24"/>
          <w:szCs w:val="24"/>
        </w:rPr>
        <w:t>分钟内完成点检、任务分析、检测、正确排除4个故障并完成职业素养任务表，满分100分（正确检测、规范排故60分+职业素养40分）；现场操作过程中要体现良好职业素养（</w:t>
      </w:r>
      <w:r>
        <w:rPr>
          <w:rFonts w:hint="eastAsia" w:cstheme="minorBidi"/>
          <w:b w:val="0"/>
          <w:bCs w:val="0"/>
          <w:i w:val="0"/>
          <w:iCs w:val="0"/>
          <w:sz w:val="24"/>
          <w:szCs w:val="24"/>
          <w:lang w:eastAsia="zh-CN"/>
        </w:rPr>
        <w:t>6</w:t>
      </w:r>
      <w:r>
        <w:rPr>
          <w:rFonts w:asciiTheme="minorHAnsi" w:hAnsiTheme="minorHAnsi" w:eastAsiaTheme="minorEastAsia" w:cstheme="minorBidi"/>
          <w:b w:val="0"/>
          <w:bCs w:val="0"/>
          <w:i w:val="0"/>
          <w:iCs w:val="0"/>
          <w:color w:val="auto"/>
          <w:sz w:val="24"/>
          <w:szCs w:val="24"/>
        </w:rPr>
        <w:t>S精细化管理）、过程有序、安全管理到位等。</w:t>
      </w:r>
    </w:p>
    <w:p>
      <w:pPr>
        <w:spacing w:line="360" w:lineRule="auto"/>
        <w:ind w:firstLine="0" w:firstLineChars="0"/>
        <w:rPr>
          <w:rFonts w:asciiTheme="minorHAnsi" w:hAnsiTheme="minorHAnsi" w:eastAsiaTheme="minorEastAsia" w:cstheme="minorBidi"/>
          <w:sz w:val="24"/>
          <w:szCs w:val="24"/>
        </w:rPr>
      </w:pPr>
      <w:r>
        <w:rPr>
          <w:rFonts w:hint="eastAsia" w:cstheme="minorBidi"/>
          <w:b w:val="0"/>
          <w:bCs w:val="0"/>
          <w:i w:val="0"/>
          <w:iCs w:val="0"/>
          <w:sz w:val="24"/>
          <w:szCs w:val="24"/>
          <w:lang w:val="en-US" w:eastAsia="zh-CN"/>
        </w:rPr>
        <w:t xml:space="preserve">  </w:t>
      </w:r>
      <w:r>
        <w:rPr>
          <w:rFonts w:asciiTheme="minorHAnsi" w:hAnsiTheme="minorHAnsi" w:eastAsiaTheme="minorEastAsia" w:cstheme="minorBidi"/>
          <w:b w:val="0"/>
          <w:bCs w:val="0"/>
          <w:i w:val="0"/>
          <w:iCs w:val="0"/>
          <w:sz w:val="24"/>
          <w:szCs w:val="24"/>
        </w:rPr>
        <w:t>（</w:t>
      </w:r>
      <w:r>
        <w:rPr>
          <w:rFonts w:hint="eastAsia" w:cstheme="minorBidi"/>
          <w:b w:val="0"/>
          <w:bCs w:val="0"/>
          <w:i w:val="0"/>
          <w:iCs w:val="0"/>
          <w:sz w:val="24"/>
          <w:szCs w:val="24"/>
          <w:lang w:val="en-US" w:eastAsia="zh-CN"/>
        </w:rPr>
        <w:t>3</w:t>
      </w:r>
      <w:r>
        <w:rPr>
          <w:rFonts w:asciiTheme="minorHAnsi" w:hAnsiTheme="minorHAnsi" w:eastAsiaTheme="minorEastAsia" w:cstheme="minorBidi"/>
          <w:b w:val="0"/>
          <w:bCs w:val="0"/>
          <w:i w:val="0"/>
          <w:iCs w:val="0"/>
          <w:sz w:val="24"/>
          <w:szCs w:val="24"/>
        </w:rPr>
        <w:t>）</w:t>
      </w:r>
      <w:r>
        <w:rPr>
          <w:rFonts w:asciiTheme="minorHAnsi" w:hAnsiTheme="minorHAnsi" w:eastAsiaTheme="minorEastAsia" w:cstheme="minorBidi"/>
          <w:b w:val="0"/>
          <w:bCs w:val="0"/>
          <w:i w:val="0"/>
          <w:iCs w:val="0"/>
          <w:color w:val="auto"/>
          <w:sz w:val="24"/>
          <w:szCs w:val="24"/>
        </w:rPr>
        <w:t>排除故障过程中，每个故障排故、检测不限次数。</w:t>
      </w:r>
      <w:r>
        <w:rPr>
          <w:rFonts w:asciiTheme="minorHAnsi" w:hAnsiTheme="minorHAnsi" w:eastAsiaTheme="minorEastAsia" w:cstheme="minorBidi"/>
          <w:b w:val="0"/>
          <w:bCs w:val="0"/>
          <w:i w:val="0"/>
          <w:iCs w:val="0"/>
          <w:color w:val="auto"/>
          <w:sz w:val="24"/>
          <w:szCs w:val="24"/>
        </w:rPr>
        <w:br w:type="textWrapping"/>
      </w:r>
      <w:r>
        <w:rPr>
          <w:rFonts w:hint="eastAsia" w:cstheme="minorBidi"/>
          <w:b w:val="0"/>
          <w:bCs w:val="0"/>
          <w:i w:val="0"/>
          <w:iCs w:val="0"/>
          <w:sz w:val="24"/>
          <w:szCs w:val="24"/>
          <w:lang w:val="en-US" w:eastAsia="zh-CN"/>
        </w:rPr>
        <w:t xml:space="preserve">  </w:t>
      </w:r>
      <w:r>
        <w:rPr>
          <w:rFonts w:asciiTheme="minorHAnsi" w:hAnsiTheme="minorHAnsi" w:eastAsiaTheme="minorEastAsia" w:cstheme="minorBidi"/>
          <w:b w:val="0"/>
          <w:bCs w:val="0"/>
          <w:i w:val="0"/>
          <w:iCs w:val="0"/>
          <w:sz w:val="24"/>
          <w:szCs w:val="24"/>
        </w:rPr>
        <w:t>（</w:t>
      </w:r>
      <w:r>
        <w:rPr>
          <w:rFonts w:hint="eastAsia" w:cstheme="minorBidi"/>
          <w:b w:val="0"/>
          <w:bCs w:val="0"/>
          <w:i w:val="0"/>
          <w:iCs w:val="0"/>
          <w:sz w:val="24"/>
          <w:szCs w:val="24"/>
          <w:lang w:val="en-US" w:eastAsia="zh-CN"/>
        </w:rPr>
        <w:t>4</w:t>
      </w:r>
      <w:r>
        <w:rPr>
          <w:rFonts w:asciiTheme="minorHAnsi" w:hAnsiTheme="minorHAnsi" w:eastAsiaTheme="minorEastAsia" w:cstheme="minorBidi"/>
          <w:b w:val="0"/>
          <w:bCs w:val="0"/>
          <w:i w:val="0"/>
          <w:iCs w:val="0"/>
          <w:sz w:val="24"/>
          <w:szCs w:val="24"/>
        </w:rPr>
        <w:t>）</w:t>
      </w:r>
      <w:r>
        <w:rPr>
          <w:rFonts w:asciiTheme="minorHAnsi" w:hAnsiTheme="minorHAnsi" w:eastAsiaTheme="minorEastAsia" w:cstheme="minorBidi"/>
          <w:b w:val="0"/>
          <w:bCs w:val="0"/>
          <w:i w:val="0"/>
          <w:iCs w:val="0"/>
          <w:color w:val="auto"/>
          <w:sz w:val="24"/>
          <w:szCs w:val="24"/>
        </w:rPr>
        <w:t>参赛队抽取4个故障点后，自主分析确定故障排除顺序。</w:t>
      </w:r>
      <w:r>
        <w:rPr>
          <w:rFonts w:asciiTheme="minorHAnsi" w:hAnsiTheme="minorHAnsi" w:eastAsiaTheme="minorEastAsia" w:cstheme="minorBidi"/>
          <w:b w:val="0"/>
          <w:bCs w:val="0"/>
          <w:i w:val="0"/>
          <w:iCs w:val="0"/>
          <w:color w:val="auto"/>
          <w:sz w:val="24"/>
          <w:szCs w:val="24"/>
        </w:rPr>
        <w:br w:type="textWrapping"/>
      </w:r>
      <w:r>
        <w:rPr>
          <w:rFonts w:hint="eastAsia" w:cstheme="minorBidi"/>
          <w:b w:val="0"/>
          <w:bCs w:val="0"/>
          <w:i w:val="0"/>
          <w:iCs w:val="0"/>
          <w:sz w:val="24"/>
          <w:szCs w:val="24"/>
          <w:lang w:val="en-US" w:eastAsia="zh-CN"/>
        </w:rPr>
        <w:t xml:space="preserve">  </w:t>
      </w:r>
      <w:r>
        <w:rPr>
          <w:rFonts w:asciiTheme="minorHAnsi" w:hAnsiTheme="minorHAnsi" w:eastAsiaTheme="minorEastAsia" w:cstheme="minorBidi"/>
          <w:b w:val="0"/>
          <w:bCs w:val="0"/>
          <w:i w:val="0"/>
          <w:iCs w:val="0"/>
          <w:sz w:val="24"/>
          <w:szCs w:val="24"/>
        </w:rPr>
        <w:t>（</w:t>
      </w:r>
      <w:r>
        <w:rPr>
          <w:rFonts w:hint="eastAsia" w:cstheme="minorBidi"/>
          <w:b w:val="0"/>
          <w:bCs w:val="0"/>
          <w:i w:val="0"/>
          <w:iCs w:val="0"/>
          <w:sz w:val="24"/>
          <w:szCs w:val="24"/>
          <w:lang w:val="en-US" w:eastAsia="zh-CN"/>
        </w:rPr>
        <w:t>5</w:t>
      </w:r>
      <w:r>
        <w:rPr>
          <w:rFonts w:asciiTheme="minorHAnsi" w:hAnsiTheme="minorHAnsi" w:eastAsiaTheme="minorEastAsia" w:cstheme="minorBidi"/>
          <w:b w:val="0"/>
          <w:bCs w:val="0"/>
          <w:i w:val="0"/>
          <w:iCs w:val="0"/>
          <w:sz w:val="24"/>
          <w:szCs w:val="24"/>
        </w:rPr>
        <w:t>）</w:t>
      </w:r>
      <w:r>
        <w:rPr>
          <w:rFonts w:asciiTheme="minorHAnsi" w:hAnsiTheme="minorHAnsi" w:eastAsiaTheme="minorEastAsia" w:cstheme="minorBidi"/>
          <w:b w:val="0"/>
          <w:bCs w:val="0"/>
          <w:i w:val="0"/>
          <w:iCs w:val="0"/>
          <w:color w:val="auto"/>
          <w:sz w:val="24"/>
          <w:szCs w:val="24"/>
        </w:rPr>
        <w:t>操作所用工器具由竞赛平台支持方提供，选手自备工器具一律不能带入赛场。不可带电检查，违者每次扣10分。</w:t>
      </w:r>
      <w:r>
        <w:rPr>
          <w:rFonts w:asciiTheme="minorHAnsi" w:hAnsiTheme="minorHAnsi" w:eastAsiaTheme="minorEastAsia" w:cstheme="minorBidi"/>
          <w:b w:val="0"/>
          <w:bCs w:val="0"/>
          <w:i w:val="0"/>
          <w:iCs w:val="0"/>
          <w:color w:val="auto"/>
          <w:sz w:val="24"/>
          <w:szCs w:val="24"/>
        </w:rPr>
        <w:br w:type="textWrapping"/>
      </w:r>
      <w:r>
        <w:rPr>
          <w:rFonts w:hint="eastAsia" w:cstheme="minorBidi"/>
          <w:b w:val="0"/>
          <w:bCs w:val="0"/>
          <w:i w:val="0"/>
          <w:iCs w:val="0"/>
          <w:sz w:val="24"/>
          <w:szCs w:val="24"/>
          <w:lang w:val="en-US" w:eastAsia="zh-CN"/>
        </w:rPr>
        <w:t xml:space="preserve">  </w:t>
      </w:r>
      <w:r>
        <w:rPr>
          <w:rFonts w:asciiTheme="minorHAnsi" w:hAnsiTheme="minorHAnsi" w:eastAsiaTheme="minorEastAsia" w:cstheme="minorBidi"/>
          <w:b w:val="0"/>
          <w:bCs w:val="0"/>
          <w:i w:val="0"/>
          <w:iCs w:val="0"/>
          <w:sz w:val="24"/>
          <w:szCs w:val="24"/>
        </w:rPr>
        <w:t>（</w:t>
      </w:r>
      <w:r>
        <w:rPr>
          <w:rFonts w:hint="eastAsia" w:cstheme="minorBidi"/>
          <w:b w:val="0"/>
          <w:bCs w:val="0"/>
          <w:i w:val="0"/>
          <w:iCs w:val="0"/>
          <w:sz w:val="24"/>
          <w:szCs w:val="24"/>
          <w:lang w:val="en-US" w:eastAsia="zh-CN"/>
        </w:rPr>
        <w:t>6</w:t>
      </w:r>
      <w:r>
        <w:rPr>
          <w:rFonts w:asciiTheme="minorHAnsi" w:hAnsiTheme="minorHAnsi" w:eastAsiaTheme="minorEastAsia" w:cstheme="minorBidi"/>
          <w:b w:val="0"/>
          <w:bCs w:val="0"/>
          <w:i w:val="0"/>
          <w:iCs w:val="0"/>
          <w:sz w:val="24"/>
          <w:szCs w:val="24"/>
        </w:rPr>
        <w:t>）</w:t>
      </w:r>
      <w:r>
        <w:rPr>
          <w:rFonts w:asciiTheme="minorHAnsi" w:hAnsiTheme="minorHAnsi" w:eastAsiaTheme="minorEastAsia" w:cstheme="minorBidi"/>
          <w:b w:val="0"/>
          <w:bCs w:val="0"/>
          <w:i w:val="0"/>
          <w:iCs w:val="0"/>
          <w:color w:val="auto"/>
          <w:sz w:val="24"/>
          <w:szCs w:val="24"/>
        </w:rPr>
        <w:t>所有操作须符合安全生产要求，不符合1次扣5分，扣完为止。</w:t>
      </w:r>
      <w:r>
        <w:rPr>
          <w:rFonts w:asciiTheme="minorHAnsi" w:hAnsiTheme="minorHAnsi" w:eastAsiaTheme="minorEastAsia" w:cstheme="minorBidi"/>
          <w:b w:val="0"/>
          <w:bCs w:val="0"/>
          <w:i w:val="0"/>
          <w:iCs w:val="0"/>
          <w:color w:val="auto"/>
          <w:sz w:val="24"/>
          <w:szCs w:val="24"/>
        </w:rPr>
        <w:br w:type="textWrapping"/>
      </w:r>
      <w:r>
        <w:rPr>
          <w:rFonts w:hint="eastAsia" w:cstheme="minorBidi"/>
          <w:b w:val="0"/>
          <w:bCs w:val="0"/>
          <w:i w:val="0"/>
          <w:iCs w:val="0"/>
          <w:sz w:val="24"/>
          <w:szCs w:val="24"/>
          <w:lang w:val="en-US" w:eastAsia="zh-CN"/>
        </w:rPr>
        <w:t xml:space="preserve">  </w:t>
      </w:r>
      <w:r>
        <w:rPr>
          <w:rFonts w:asciiTheme="minorHAnsi" w:hAnsiTheme="minorHAnsi" w:eastAsiaTheme="minorEastAsia" w:cstheme="minorBidi"/>
          <w:b w:val="0"/>
          <w:bCs w:val="0"/>
          <w:i w:val="0"/>
          <w:iCs w:val="0"/>
          <w:sz w:val="24"/>
          <w:szCs w:val="24"/>
        </w:rPr>
        <w:t>（</w:t>
      </w:r>
      <w:r>
        <w:rPr>
          <w:rFonts w:hint="eastAsia" w:cstheme="minorBidi"/>
          <w:b w:val="0"/>
          <w:bCs w:val="0"/>
          <w:i w:val="0"/>
          <w:iCs w:val="0"/>
          <w:sz w:val="24"/>
          <w:szCs w:val="24"/>
          <w:lang w:val="en-US" w:eastAsia="zh-CN"/>
        </w:rPr>
        <w:t>7</w:t>
      </w:r>
      <w:r>
        <w:rPr>
          <w:rFonts w:asciiTheme="minorHAnsi" w:hAnsiTheme="minorHAnsi" w:eastAsiaTheme="minorEastAsia" w:cstheme="minorBidi"/>
          <w:b w:val="0"/>
          <w:bCs w:val="0"/>
          <w:i w:val="0"/>
          <w:iCs w:val="0"/>
          <w:sz w:val="24"/>
          <w:szCs w:val="24"/>
        </w:rPr>
        <w:t>）</w:t>
      </w:r>
      <w:r>
        <w:rPr>
          <w:rFonts w:asciiTheme="minorHAnsi" w:hAnsiTheme="minorHAnsi" w:eastAsiaTheme="minorEastAsia" w:cstheme="minorBidi"/>
          <w:b w:val="0"/>
          <w:bCs w:val="0"/>
          <w:i w:val="0"/>
          <w:iCs w:val="0"/>
          <w:color w:val="auto"/>
          <w:sz w:val="24"/>
          <w:szCs w:val="24"/>
        </w:rPr>
        <w:t>在竞赛时段，参赛选手有不服从裁判及监考、扰乱赛场秩序等行为情节严重的，取消参赛队评奖资格。有作弊行为的，取消参赛队评奖资格。裁判宣布竞赛时间到，选手仍强行操作的，取消参赛队奖项评比资格。</w:t>
      </w:r>
      <w:r>
        <w:rPr>
          <w:rFonts w:asciiTheme="minorHAnsi" w:hAnsiTheme="minorHAnsi" w:eastAsiaTheme="minorEastAsia" w:cstheme="minorBidi"/>
          <w:sz w:val="24"/>
          <w:szCs w:val="24"/>
        </w:rPr>
        <w:t xml:space="preserve"> </w:t>
      </w:r>
    </w:p>
    <w:p>
      <w:pPr>
        <w:spacing w:line="360" w:lineRule="auto"/>
        <w:ind w:firstLine="0" w:firstLineChars="0"/>
        <w:rPr>
          <w:rFonts w:hint="default"/>
          <w:b w:val="0"/>
          <w:bCs w:val="0"/>
          <w:sz w:val="24"/>
        </w:rPr>
      </w:pPr>
      <w:r>
        <w:rPr>
          <w:rFonts w:hint="eastAsia" w:cstheme="minorBidi"/>
          <w:b w:val="0"/>
          <w:bCs w:val="0"/>
          <w:i w:val="0"/>
          <w:iCs w:val="0"/>
          <w:sz w:val="24"/>
          <w:szCs w:val="24"/>
          <w:lang w:val="en-US" w:eastAsia="zh-CN"/>
        </w:rPr>
        <w:t xml:space="preserve">  </w:t>
      </w:r>
      <w:r>
        <w:rPr>
          <w:rFonts w:asciiTheme="minorHAnsi" w:hAnsiTheme="minorHAnsi" w:eastAsiaTheme="minorEastAsia" w:cstheme="minorBidi"/>
          <w:b w:val="0"/>
          <w:bCs w:val="0"/>
          <w:i w:val="0"/>
          <w:iCs w:val="0"/>
          <w:sz w:val="24"/>
          <w:szCs w:val="24"/>
        </w:rPr>
        <w:t>（</w:t>
      </w:r>
      <w:r>
        <w:rPr>
          <w:rFonts w:hint="eastAsia" w:cstheme="minorBidi"/>
          <w:b w:val="0"/>
          <w:bCs w:val="0"/>
          <w:i w:val="0"/>
          <w:iCs w:val="0"/>
          <w:sz w:val="24"/>
          <w:szCs w:val="24"/>
          <w:lang w:val="en-US" w:eastAsia="zh-CN"/>
        </w:rPr>
        <w:t>8</w:t>
      </w:r>
      <w:r>
        <w:rPr>
          <w:rFonts w:asciiTheme="minorHAnsi" w:hAnsiTheme="minorHAnsi" w:eastAsiaTheme="minorEastAsia" w:cstheme="minorBidi"/>
          <w:b w:val="0"/>
          <w:bCs w:val="0"/>
          <w:i w:val="0"/>
          <w:iCs w:val="0"/>
          <w:sz w:val="24"/>
          <w:szCs w:val="24"/>
        </w:rPr>
        <w:t>）</w:t>
      </w:r>
      <w:r>
        <w:rPr>
          <w:rFonts w:hint="eastAsia" w:asciiTheme="minorHAnsi" w:hAnsiTheme="minorHAnsi" w:eastAsiaTheme="minorEastAsia" w:cstheme="minorBidi"/>
          <w:b w:val="0"/>
          <w:bCs w:val="0"/>
          <w:i w:val="0"/>
          <w:iCs w:val="0"/>
          <w:color w:val="auto"/>
          <w:sz w:val="24"/>
          <w:szCs w:val="24"/>
        </w:rPr>
        <w:t>在竞赛过程当中设备出现故障， 经裁判组确认并同意后，重新比赛，比赛时间重新计算。</w:t>
      </w:r>
      <w:r>
        <w:rPr>
          <w:rFonts w:hint="eastAsia" w:asciiTheme="minorHAnsi" w:hAnsiTheme="minorHAnsi" w:eastAsiaTheme="minorEastAsia" w:cstheme="minorBidi"/>
          <w:sz w:val="24"/>
          <w:szCs w:val="24"/>
        </w:rPr>
        <w:t xml:space="preserve"> </w:t>
      </w:r>
    </w:p>
    <w:p>
      <w:pPr>
        <w:spacing w:line="360" w:lineRule="auto"/>
        <w:ind w:firstLine="480" w:firstLineChars="200"/>
        <w:rPr>
          <w:sz w:val="24"/>
        </w:rPr>
      </w:pPr>
    </w:p>
    <w:p>
      <w:pPr>
        <w:spacing w:line="360" w:lineRule="auto"/>
        <w:ind w:firstLine="480" w:firstLineChars="200"/>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ADF"/>
    <w:rsid w:val="00715ADF"/>
    <w:rsid w:val="00C7466C"/>
    <w:rsid w:val="00EE770A"/>
    <w:rsid w:val="0503329D"/>
    <w:rsid w:val="057878D9"/>
    <w:rsid w:val="093F64EF"/>
    <w:rsid w:val="0CF3147A"/>
    <w:rsid w:val="0E2822D9"/>
    <w:rsid w:val="0E520E4C"/>
    <w:rsid w:val="125913DC"/>
    <w:rsid w:val="15BA7067"/>
    <w:rsid w:val="1A2942BD"/>
    <w:rsid w:val="1AD616D8"/>
    <w:rsid w:val="1B5D209A"/>
    <w:rsid w:val="1BA44E4F"/>
    <w:rsid w:val="1CCC1783"/>
    <w:rsid w:val="20A133BE"/>
    <w:rsid w:val="20FD5C3A"/>
    <w:rsid w:val="2416689F"/>
    <w:rsid w:val="25D43AFC"/>
    <w:rsid w:val="27294ACA"/>
    <w:rsid w:val="27E11592"/>
    <w:rsid w:val="2B2978ED"/>
    <w:rsid w:val="2DA7716F"/>
    <w:rsid w:val="303C7127"/>
    <w:rsid w:val="32F64986"/>
    <w:rsid w:val="349B2DA2"/>
    <w:rsid w:val="34B52988"/>
    <w:rsid w:val="35402521"/>
    <w:rsid w:val="35634712"/>
    <w:rsid w:val="365138DE"/>
    <w:rsid w:val="37215FF2"/>
    <w:rsid w:val="375A2A68"/>
    <w:rsid w:val="3804712F"/>
    <w:rsid w:val="39667E77"/>
    <w:rsid w:val="41085E39"/>
    <w:rsid w:val="42CC32E2"/>
    <w:rsid w:val="44233388"/>
    <w:rsid w:val="44F20EEF"/>
    <w:rsid w:val="468C1BCC"/>
    <w:rsid w:val="46D6575F"/>
    <w:rsid w:val="470965DE"/>
    <w:rsid w:val="535D4B40"/>
    <w:rsid w:val="57953B00"/>
    <w:rsid w:val="5A134515"/>
    <w:rsid w:val="5B1E68A5"/>
    <w:rsid w:val="5C82047A"/>
    <w:rsid w:val="5EBA1D5F"/>
    <w:rsid w:val="62F7598F"/>
    <w:rsid w:val="63D30E1C"/>
    <w:rsid w:val="66FF4DCB"/>
    <w:rsid w:val="67431CE3"/>
    <w:rsid w:val="67887C54"/>
    <w:rsid w:val="68BF47CF"/>
    <w:rsid w:val="6A673DEC"/>
    <w:rsid w:val="6CAF6AEC"/>
    <w:rsid w:val="6E1D1B8A"/>
    <w:rsid w:val="6E916249"/>
    <w:rsid w:val="70244B39"/>
    <w:rsid w:val="70D35C58"/>
    <w:rsid w:val="711F45ED"/>
    <w:rsid w:val="734C2B3D"/>
    <w:rsid w:val="74947A6D"/>
    <w:rsid w:val="74A17B79"/>
    <w:rsid w:val="750313B4"/>
    <w:rsid w:val="75373D72"/>
    <w:rsid w:val="75E94AAF"/>
    <w:rsid w:val="7A7C1579"/>
    <w:rsid w:val="7C1F4C05"/>
    <w:rsid w:val="7C4366F2"/>
    <w:rsid w:val="7E7F3C71"/>
    <w:rsid w:val="7ECE2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line="470" w:lineRule="exact"/>
      <w:ind w:left="319"/>
      <w:outlineLvl w:val="0"/>
    </w:pPr>
    <w:rPr>
      <w:rFonts w:ascii="Microsoft JhengHei" w:hAnsi="Microsoft JhengHei" w:eastAsia="Microsoft JhengHei" w:cs="Microsoft JhengHei"/>
      <w:b/>
      <w:bCs/>
      <w:sz w:val="30"/>
      <w:szCs w:val="30"/>
    </w:rPr>
  </w:style>
  <w:style w:type="paragraph" w:styleId="3">
    <w:name w:val="heading 2"/>
    <w:basedOn w:val="1"/>
    <w:next w:val="1"/>
    <w:qFormat/>
    <w:uiPriority w:val="1"/>
    <w:pPr>
      <w:spacing w:line="350" w:lineRule="exact"/>
      <w:ind w:left="3060"/>
      <w:outlineLvl w:val="1"/>
    </w:pPr>
    <w:rPr>
      <w:rFonts w:ascii="Microsoft JhengHei" w:hAnsi="Microsoft JhengHei" w:eastAsia="Microsoft JhengHei" w:cs="Microsoft JhengHei"/>
      <w:b/>
      <w:bCs/>
      <w:sz w:val="28"/>
      <w:szCs w:val="2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1"/>
    <w:uiPriority w:val="0"/>
    <w:pPr>
      <w:jc w:val="left"/>
    </w:pPr>
  </w:style>
  <w:style w:type="paragraph" w:styleId="5">
    <w:name w:val="Body Text"/>
    <w:basedOn w:val="1"/>
    <w:qFormat/>
    <w:uiPriority w:val="1"/>
    <w:pPr>
      <w:spacing w:before="1"/>
      <w:ind w:left="120"/>
    </w:pPr>
    <w:rPr>
      <w:rFonts w:ascii="宋体" w:hAnsi="宋体" w:eastAsia="宋体" w:cs="宋体"/>
      <w:sz w:val="28"/>
      <w:szCs w:val="28"/>
    </w:rPr>
  </w:style>
  <w:style w:type="paragraph" w:styleId="6">
    <w:name w:val="annotation subject"/>
    <w:basedOn w:val="4"/>
    <w:next w:val="4"/>
    <w:link w:val="12"/>
    <w:uiPriority w:val="0"/>
    <w:rPr>
      <w:b/>
      <w:bCs/>
    </w:rPr>
  </w:style>
  <w:style w:type="character" w:styleId="9">
    <w:name w:val="annotation reference"/>
    <w:basedOn w:val="8"/>
    <w:qFormat/>
    <w:uiPriority w:val="0"/>
    <w:rPr>
      <w:sz w:val="21"/>
      <w:szCs w:val="21"/>
    </w:rPr>
  </w:style>
  <w:style w:type="paragraph" w:customStyle="1" w:styleId="10">
    <w:name w:val="Table Paragraph"/>
    <w:basedOn w:val="1"/>
    <w:qFormat/>
    <w:uiPriority w:val="1"/>
    <w:pPr>
      <w:ind w:left="103"/>
    </w:pPr>
    <w:rPr>
      <w:rFonts w:ascii="宋体" w:hAnsi="宋体" w:eastAsia="宋体" w:cs="宋体"/>
    </w:rPr>
  </w:style>
  <w:style w:type="character" w:customStyle="1" w:styleId="11">
    <w:name w:val="批注文字 字符"/>
    <w:basedOn w:val="8"/>
    <w:link w:val="4"/>
    <w:uiPriority w:val="0"/>
    <w:rPr>
      <w:rFonts w:asciiTheme="minorHAnsi" w:hAnsiTheme="minorHAnsi" w:eastAsiaTheme="minorEastAsia" w:cstheme="minorBidi"/>
      <w:kern w:val="2"/>
      <w:sz w:val="21"/>
      <w:szCs w:val="24"/>
    </w:rPr>
  </w:style>
  <w:style w:type="character" w:customStyle="1" w:styleId="12">
    <w:name w:val="批注主题 字符"/>
    <w:basedOn w:val="11"/>
    <w:link w:val="6"/>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474</Words>
  <Characters>2704</Characters>
  <Lines>22</Lines>
  <Paragraphs>6</Paragraphs>
  <TotalTime>1</TotalTime>
  <ScaleCrop>false</ScaleCrop>
  <LinksUpToDate>false</LinksUpToDate>
  <CharactersWithSpaces>3172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2021-04-17T13:18:00Z</dcterms:created>
  <dc:creator>Administrator</dc:creator>
  <cp:lastModifiedBy>大良</cp:lastModifiedBy>
  <dcterms:modified xsi:type="dcterms:W3CDTF">2022-04-15T07:03:30Z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66E669DCF5EA438D87286BC0B09A7F30</vt:lpwstr>
  </property>
</Properties>
</file>