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FD959">
      <w:pPr>
        <w:numPr>
          <w:ilvl w:val="0"/>
          <w:numId w:val="0"/>
        </w:numPr>
        <w:bidi w:val="0"/>
        <w:rPr>
          <w:rFonts w:hint="eastAsia"/>
          <w:color w:val="auto"/>
          <w:lang w:val="en-US" w:eastAsia="zh-CN"/>
        </w:rPr>
      </w:pPr>
      <w:r>
        <w:rPr>
          <w:rFonts w:hint="eastAsia"/>
          <w:color w:val="auto"/>
          <w:lang w:val="en-US" w:eastAsia="zh-CN"/>
        </w:rPr>
        <w:t>附件1</w:t>
      </w:r>
    </w:p>
    <w:p w14:paraId="448E728F">
      <w:pPr>
        <w:numPr>
          <w:ilvl w:val="0"/>
          <w:numId w:val="0"/>
        </w:numPr>
        <w:bidi w:val="0"/>
        <w:ind w:firstLine="560"/>
        <w:jc w:val="center"/>
        <w:rPr>
          <w:rFonts w:hint="eastAsia"/>
          <w:b/>
          <w:bCs/>
          <w:color w:val="auto"/>
          <w:sz w:val="32"/>
          <w:szCs w:val="28"/>
          <w:lang w:val="en-US" w:eastAsia="zh-CN"/>
        </w:rPr>
      </w:pPr>
      <w:r>
        <w:rPr>
          <w:rFonts w:hint="eastAsia"/>
          <w:b/>
          <w:bCs/>
          <w:color w:val="auto"/>
          <w:sz w:val="32"/>
          <w:szCs w:val="28"/>
          <w:lang w:val="en-US" w:eastAsia="zh-CN"/>
        </w:rPr>
        <w:t>承办学校提供的设备和场地信息清单</w:t>
      </w:r>
    </w:p>
    <w:tbl>
      <w:tblPr>
        <w:tblStyle w:val="4"/>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734"/>
        <w:gridCol w:w="850"/>
        <w:gridCol w:w="4398"/>
        <w:gridCol w:w="847"/>
        <w:gridCol w:w="850"/>
        <w:gridCol w:w="574"/>
      </w:tblGrid>
      <w:tr w14:paraId="351DD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23" w:type="dxa"/>
            <w:vAlign w:val="center"/>
          </w:tcPr>
          <w:p w14:paraId="408279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ascii="仿宋" w:hAnsi="仿宋" w:eastAsia="仿宋" w:cs="仿宋"/>
                <w:b/>
                <w:bCs/>
                <w:spacing w:val="-6"/>
                <w:sz w:val="28"/>
                <w:szCs w:val="28"/>
              </w:rPr>
              <w:t>承办</w:t>
            </w:r>
            <w:r>
              <w:rPr>
                <w:rFonts w:hint="eastAsia" w:ascii="仿宋" w:hAnsi="仿宋" w:eastAsia="仿宋" w:cs="仿宋"/>
                <w:b/>
                <w:bCs/>
                <w:spacing w:val="-6"/>
                <w:sz w:val="28"/>
                <w:szCs w:val="28"/>
                <w:lang w:val="en-US" w:eastAsia="zh-CN"/>
              </w:rPr>
              <w:t xml:space="preserve">  </w:t>
            </w:r>
            <w:r>
              <w:rPr>
                <w:rFonts w:ascii="仿宋" w:hAnsi="仿宋" w:eastAsia="仿宋" w:cs="仿宋"/>
                <w:b/>
                <w:bCs/>
                <w:spacing w:val="-6"/>
                <w:sz w:val="28"/>
                <w:szCs w:val="28"/>
              </w:rPr>
              <w:t>学校</w:t>
            </w:r>
          </w:p>
        </w:tc>
        <w:tc>
          <w:tcPr>
            <w:tcW w:w="8253" w:type="dxa"/>
            <w:gridSpan w:val="6"/>
            <w:vAlign w:val="center"/>
          </w:tcPr>
          <w:p w14:paraId="27989CB9">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lang w:eastAsia="zh-CN"/>
              </w:rPr>
            </w:pPr>
            <w:r>
              <w:rPr>
                <w:rFonts w:hint="eastAsia" w:eastAsia="宋体"/>
                <w:lang w:val="en-US" w:eastAsia="zh-CN"/>
              </w:rPr>
              <w:t>浙江经济职业技术</w:t>
            </w:r>
            <w:r>
              <w:rPr>
                <w:rFonts w:hint="eastAsia" w:eastAsia="宋体"/>
                <w:lang w:eastAsia="zh-CN"/>
              </w:rPr>
              <w:t>学院</w:t>
            </w:r>
          </w:p>
        </w:tc>
      </w:tr>
      <w:tr w14:paraId="2E8B1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823" w:type="dxa"/>
            <w:vAlign w:val="center"/>
          </w:tcPr>
          <w:p w14:paraId="30BA6287">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ascii="仿宋" w:hAnsi="仿宋" w:eastAsia="仿宋" w:cs="仿宋"/>
                <w:sz w:val="28"/>
                <w:szCs w:val="28"/>
              </w:rPr>
            </w:pPr>
            <w:r>
              <w:rPr>
                <w:rFonts w:ascii="仿宋" w:hAnsi="仿宋" w:eastAsia="仿宋" w:cs="仿宋"/>
                <w:b/>
                <w:bCs/>
                <w:spacing w:val="-6"/>
                <w:sz w:val="28"/>
                <w:szCs w:val="28"/>
              </w:rPr>
              <w:t>组别</w:t>
            </w:r>
          </w:p>
        </w:tc>
        <w:tc>
          <w:tcPr>
            <w:tcW w:w="734" w:type="dxa"/>
            <w:vAlign w:val="center"/>
          </w:tcPr>
          <w:p w14:paraId="727282D7">
            <w:pPr>
              <w:pStyle w:val="5"/>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pPr>
            <w:r>
              <w:rPr>
                <w:rFonts w:hint="eastAsia" w:eastAsia="宋体"/>
                <w:lang w:eastAsia="zh-CN"/>
              </w:rPr>
              <w:t>高</w:t>
            </w:r>
            <w:r>
              <w:t>职组</w:t>
            </w:r>
          </w:p>
        </w:tc>
        <w:tc>
          <w:tcPr>
            <w:tcW w:w="850" w:type="dxa"/>
            <w:vAlign w:val="center"/>
          </w:tcPr>
          <w:p w14:paraId="230FD1AF">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ascii="仿宋" w:hAnsi="仿宋" w:eastAsia="仿宋" w:cs="仿宋"/>
                <w:sz w:val="28"/>
                <w:szCs w:val="28"/>
              </w:rPr>
            </w:pPr>
            <w:r>
              <w:rPr>
                <w:rFonts w:ascii="仿宋" w:hAnsi="仿宋" w:eastAsia="仿宋" w:cs="仿宋"/>
                <w:b/>
                <w:bCs/>
                <w:spacing w:val="-5"/>
                <w:sz w:val="28"/>
                <w:szCs w:val="28"/>
              </w:rPr>
              <w:t>赛道</w:t>
            </w:r>
          </w:p>
        </w:tc>
        <w:tc>
          <w:tcPr>
            <w:tcW w:w="4398" w:type="dxa"/>
            <w:vAlign w:val="center"/>
          </w:tcPr>
          <w:p w14:paraId="619B26C9">
            <w:pPr>
              <w:pStyle w:val="5"/>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pPr>
            <w:r>
              <w:rPr>
                <w:rFonts w:hint="eastAsia"/>
                <w:lang w:val="en-US" w:eastAsia="zh-CN"/>
              </w:rPr>
              <w:t>电子与信息</w:t>
            </w:r>
            <w:r>
              <w:t>赛道一</w:t>
            </w:r>
          </w:p>
        </w:tc>
        <w:tc>
          <w:tcPr>
            <w:tcW w:w="847" w:type="dxa"/>
            <w:vAlign w:val="center"/>
          </w:tcPr>
          <w:p w14:paraId="00CE6AE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仿宋" w:hAnsi="仿宋" w:eastAsia="仿宋" w:cs="仿宋"/>
                <w:sz w:val="28"/>
                <w:szCs w:val="28"/>
                <w:lang w:val="en-US" w:eastAsia="zh-CN"/>
              </w:rPr>
            </w:pPr>
            <w:r>
              <w:rPr>
                <w:rFonts w:hint="eastAsia" w:ascii="仿宋" w:hAnsi="仿宋" w:eastAsia="仿宋" w:cs="仿宋"/>
                <w:b/>
                <w:bCs/>
                <w:spacing w:val="-16"/>
                <w:sz w:val="28"/>
                <w:szCs w:val="28"/>
                <w:lang w:val="en-US" w:eastAsia="zh-CN"/>
              </w:rPr>
              <w:t>浙江省赛</w:t>
            </w:r>
          </w:p>
        </w:tc>
        <w:tc>
          <w:tcPr>
            <w:tcW w:w="1424" w:type="dxa"/>
            <w:gridSpan w:val="2"/>
            <w:vAlign w:val="center"/>
          </w:tcPr>
          <w:p w14:paraId="1B2394FF">
            <w:pPr>
              <w:pStyle w:val="5"/>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eastAsia="宋体"/>
                <w:lang w:val="en-US" w:eastAsia="zh-CN"/>
              </w:rPr>
            </w:pPr>
            <w:r>
              <w:rPr>
                <w:rFonts w:hint="eastAsia"/>
                <w:lang w:val="en-US" w:eastAsia="zh-CN"/>
              </w:rPr>
              <w:t>物联网应用开发组</w:t>
            </w:r>
          </w:p>
        </w:tc>
      </w:tr>
      <w:tr w14:paraId="26D0E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823" w:type="dxa"/>
            <w:vAlign w:val="center"/>
          </w:tcPr>
          <w:p w14:paraId="32A06BFB">
            <w:pPr>
              <w:pStyle w:val="5"/>
              <w:keepNext w:val="0"/>
              <w:keepLines w:val="0"/>
              <w:pageBreakBefore w:val="0"/>
              <w:widowControl w:val="0"/>
              <w:kinsoku/>
              <w:wordWrap/>
              <w:overflowPunct/>
              <w:topLinePunct w:val="0"/>
              <w:autoSpaceDE/>
              <w:autoSpaceDN/>
              <w:bidi w:val="0"/>
              <w:adjustRightInd/>
              <w:snapToGrid/>
              <w:spacing w:line="400" w:lineRule="exact"/>
              <w:ind w:right="0"/>
              <w:textAlignment w:val="auto"/>
              <w:rPr>
                <w:lang w:eastAsia="zh-CN"/>
              </w:rPr>
            </w:pPr>
          </w:p>
        </w:tc>
        <w:tc>
          <w:tcPr>
            <w:tcW w:w="734" w:type="dxa"/>
            <w:vAlign w:val="center"/>
          </w:tcPr>
          <w:p w14:paraId="780191E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ascii="仿宋" w:hAnsi="仿宋" w:eastAsia="仿宋" w:cs="仿宋"/>
                <w:sz w:val="28"/>
                <w:szCs w:val="28"/>
              </w:rPr>
            </w:pPr>
            <w:r>
              <w:rPr>
                <w:rFonts w:ascii="仿宋" w:hAnsi="仿宋" w:eastAsia="仿宋" w:cs="仿宋"/>
                <w:b/>
                <w:bCs/>
                <w:spacing w:val="-6"/>
                <w:sz w:val="28"/>
                <w:szCs w:val="28"/>
              </w:rPr>
              <w:t>名称</w:t>
            </w:r>
          </w:p>
        </w:tc>
        <w:tc>
          <w:tcPr>
            <w:tcW w:w="850" w:type="dxa"/>
            <w:vAlign w:val="center"/>
          </w:tcPr>
          <w:p w14:paraId="619FBA4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ascii="仿宋" w:hAnsi="仿宋" w:eastAsia="仿宋" w:cs="仿宋"/>
                <w:sz w:val="28"/>
                <w:szCs w:val="28"/>
              </w:rPr>
            </w:pPr>
            <w:r>
              <w:rPr>
                <w:rFonts w:ascii="仿宋" w:hAnsi="仿宋" w:eastAsia="仿宋" w:cs="仿宋"/>
                <w:b/>
                <w:bCs/>
                <w:spacing w:val="-14"/>
                <w:sz w:val="28"/>
                <w:szCs w:val="28"/>
              </w:rPr>
              <w:t>型号</w:t>
            </w:r>
          </w:p>
        </w:tc>
        <w:tc>
          <w:tcPr>
            <w:tcW w:w="4398" w:type="dxa"/>
            <w:vAlign w:val="center"/>
          </w:tcPr>
          <w:p w14:paraId="07A8D96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ascii="仿宋" w:hAnsi="仿宋" w:eastAsia="仿宋" w:cs="仿宋"/>
                <w:sz w:val="28"/>
                <w:szCs w:val="28"/>
              </w:rPr>
            </w:pPr>
            <w:r>
              <w:rPr>
                <w:rFonts w:ascii="仿宋" w:hAnsi="仿宋" w:eastAsia="仿宋" w:cs="仿宋"/>
                <w:b/>
                <w:bCs/>
                <w:spacing w:val="-8"/>
                <w:sz w:val="28"/>
                <w:szCs w:val="28"/>
              </w:rPr>
              <w:t>主要技术</w:t>
            </w:r>
            <w:r>
              <w:rPr>
                <w:rFonts w:ascii="仿宋" w:hAnsi="仿宋" w:eastAsia="仿宋" w:cs="仿宋"/>
                <w:b/>
                <w:bCs/>
                <w:spacing w:val="-11"/>
                <w:sz w:val="28"/>
                <w:szCs w:val="28"/>
              </w:rPr>
              <w:t>参数</w:t>
            </w:r>
          </w:p>
        </w:tc>
        <w:tc>
          <w:tcPr>
            <w:tcW w:w="847" w:type="dxa"/>
            <w:vAlign w:val="center"/>
          </w:tcPr>
          <w:p w14:paraId="45245318">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ascii="仿宋" w:hAnsi="仿宋" w:eastAsia="仿宋" w:cs="仿宋"/>
                <w:sz w:val="28"/>
                <w:szCs w:val="28"/>
              </w:rPr>
            </w:pPr>
            <w:r>
              <w:rPr>
                <w:rFonts w:ascii="仿宋" w:hAnsi="仿宋" w:eastAsia="仿宋" w:cs="仿宋"/>
                <w:b/>
                <w:bCs/>
                <w:spacing w:val="-17"/>
                <w:sz w:val="28"/>
                <w:szCs w:val="28"/>
              </w:rPr>
              <w:t>台套数</w:t>
            </w:r>
          </w:p>
        </w:tc>
        <w:tc>
          <w:tcPr>
            <w:tcW w:w="850" w:type="dxa"/>
            <w:vAlign w:val="center"/>
          </w:tcPr>
          <w:p w14:paraId="50395B8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ascii="仿宋" w:hAnsi="仿宋" w:eastAsia="仿宋" w:cs="仿宋"/>
                <w:sz w:val="28"/>
                <w:szCs w:val="28"/>
              </w:rPr>
            </w:pPr>
            <w:r>
              <w:rPr>
                <w:rFonts w:ascii="仿宋" w:hAnsi="仿宋" w:eastAsia="仿宋" w:cs="仿宋"/>
                <w:b/>
                <w:bCs/>
                <w:spacing w:val="-8"/>
                <w:sz w:val="28"/>
                <w:szCs w:val="28"/>
              </w:rPr>
              <w:t>设备</w:t>
            </w:r>
            <w:r>
              <w:rPr>
                <w:rFonts w:ascii="仿宋" w:hAnsi="仿宋" w:eastAsia="仿宋" w:cs="仿宋"/>
                <w:b/>
                <w:bCs/>
                <w:spacing w:val="-12"/>
                <w:sz w:val="28"/>
                <w:szCs w:val="28"/>
              </w:rPr>
              <w:t>厂商</w:t>
            </w:r>
          </w:p>
        </w:tc>
        <w:tc>
          <w:tcPr>
            <w:tcW w:w="574" w:type="dxa"/>
            <w:vAlign w:val="center"/>
          </w:tcPr>
          <w:p w14:paraId="3FD76798">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ascii="仿宋" w:hAnsi="仿宋" w:eastAsia="仿宋" w:cs="仿宋"/>
                <w:sz w:val="28"/>
                <w:szCs w:val="28"/>
              </w:rPr>
            </w:pPr>
            <w:r>
              <w:rPr>
                <w:rFonts w:ascii="仿宋" w:hAnsi="仿宋" w:eastAsia="仿宋" w:cs="仿宋"/>
                <w:b/>
                <w:bCs/>
                <w:spacing w:val="-10"/>
                <w:sz w:val="28"/>
                <w:szCs w:val="28"/>
              </w:rPr>
              <w:t>备注</w:t>
            </w:r>
          </w:p>
        </w:tc>
      </w:tr>
      <w:tr w14:paraId="70E67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jc w:val="center"/>
        </w:trPr>
        <w:tc>
          <w:tcPr>
            <w:tcW w:w="823" w:type="dxa"/>
            <w:vAlign w:val="center"/>
          </w:tcPr>
          <w:p w14:paraId="2769D01A">
            <w:pPr>
              <w:spacing w:before="97" w:line="217" w:lineRule="auto"/>
              <w:jc w:val="center"/>
              <w:rPr>
                <w:rFonts w:ascii="仿宋" w:hAnsi="仿宋" w:eastAsia="仿宋" w:cs="仿宋"/>
                <w:sz w:val="30"/>
                <w:szCs w:val="30"/>
              </w:rPr>
            </w:pPr>
            <w:r>
              <w:rPr>
                <w:rFonts w:ascii="仿宋" w:hAnsi="仿宋" w:eastAsia="仿宋" w:cs="仿宋"/>
                <w:b/>
                <w:bCs/>
                <w:spacing w:val="-7"/>
                <w:sz w:val="30"/>
                <w:szCs w:val="30"/>
              </w:rPr>
              <w:t>硬件</w:t>
            </w:r>
          </w:p>
        </w:tc>
        <w:tc>
          <w:tcPr>
            <w:tcW w:w="734" w:type="dxa"/>
            <w:vAlign w:val="center"/>
          </w:tcPr>
          <w:p w14:paraId="3FC33B9A">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物联网应用开发实训平台</w:t>
            </w:r>
          </w:p>
        </w:tc>
        <w:tc>
          <w:tcPr>
            <w:tcW w:w="850" w:type="dxa"/>
            <w:vAlign w:val="center"/>
          </w:tcPr>
          <w:p w14:paraId="01D9E072">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定制</w:t>
            </w:r>
          </w:p>
        </w:tc>
        <w:tc>
          <w:tcPr>
            <w:tcW w:w="4398" w:type="dxa"/>
            <w:vAlign w:val="center"/>
          </w:tcPr>
          <w:p w14:paraId="18C5DCA0">
            <w:pPr>
              <w:pStyle w:val="5"/>
              <w:widowControl/>
              <w:numPr>
                <w:ilvl w:val="0"/>
                <w:numId w:val="1"/>
              </w:numPr>
              <w:kinsoku w:val="0"/>
              <w:autoSpaceDE w:val="0"/>
              <w:autoSpaceDN w:val="0"/>
              <w:adjustRightInd w:val="0"/>
              <w:snapToGrid w:val="0"/>
              <w:spacing w:line="240" w:lineRule="auto"/>
              <w:jc w:val="left"/>
              <w:textAlignment w:val="baseline"/>
              <w:rPr>
                <w:rFonts w:hint="eastAsia" w:ascii="Arial" w:hAnsi="Arial" w:eastAsia="宋体" w:cs="Arial"/>
                <w:b w:val="0"/>
                <w:bCs w:val="0"/>
                <w:snapToGrid w:val="0"/>
                <w:color w:val="000000"/>
                <w:kern w:val="0"/>
                <w:sz w:val="20"/>
                <w:szCs w:val="20"/>
                <w:lang w:val="en-US" w:eastAsia="zh-CN"/>
              </w:rPr>
            </w:pPr>
            <w:bookmarkStart w:id="0" w:name="OLE_LINK3"/>
            <w:r>
              <w:rPr>
                <w:rFonts w:hint="eastAsia" w:ascii="Arial" w:hAnsi="Arial" w:eastAsia="宋体" w:cs="Arial"/>
                <w:b w:val="0"/>
                <w:bCs w:val="0"/>
                <w:snapToGrid w:val="0"/>
                <w:color w:val="000000"/>
                <w:kern w:val="0"/>
                <w:sz w:val="20"/>
                <w:szCs w:val="20"/>
                <w:lang w:val="en-US" w:eastAsia="zh-CN"/>
              </w:rPr>
              <w:t>野火霸道开发板</w:t>
            </w:r>
            <w:bookmarkEnd w:id="0"/>
          </w:p>
          <w:p w14:paraId="181BD0DD">
            <w:pPr>
              <w:pStyle w:val="5"/>
              <w:widowControl/>
              <w:numPr>
                <w:ilvl w:val="0"/>
                <w:numId w:val="2"/>
              </w:numPr>
              <w:kinsoku w:val="0"/>
              <w:autoSpaceDE w:val="0"/>
              <w:autoSpaceDN w:val="0"/>
              <w:adjustRightInd w:val="0"/>
              <w:snapToGrid w:val="0"/>
              <w:spacing w:line="240" w:lineRule="auto"/>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主控芯片：采用意法半导体（ST）的STM32F103ZE微控制器，基于ARM Cortex-M3内核，最高工作频率可达72MHz，拥有512K字节的闪存和64K字节的SRAM，具备强大的计算能力和数据处理能力。</w:t>
            </w:r>
          </w:p>
          <w:p w14:paraId="162E4BB6">
            <w:pPr>
              <w:pStyle w:val="5"/>
              <w:widowControl/>
              <w:numPr>
                <w:ilvl w:val="0"/>
                <w:numId w:val="2"/>
              </w:numPr>
              <w:kinsoku w:val="0"/>
              <w:autoSpaceDE w:val="0"/>
              <w:autoSpaceDN w:val="0"/>
              <w:adjustRightInd w:val="0"/>
              <w:snapToGrid w:val="0"/>
              <w:spacing w:line="240" w:lineRule="auto"/>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接口：</w:t>
            </w:r>
          </w:p>
          <w:p w14:paraId="6EFA9270">
            <w:pPr>
              <w:pStyle w:val="5"/>
              <w:widowControl/>
              <w:numPr>
                <w:ilvl w:val="0"/>
                <w:numId w:val="3"/>
              </w:numPr>
              <w:kinsoku w:val="0"/>
              <w:autoSpaceDE w:val="0"/>
              <w:autoSpaceDN w:val="0"/>
              <w:adjustRightInd w:val="0"/>
              <w:snapToGrid w:val="0"/>
              <w:spacing w:line="240" w:lineRule="auto"/>
              <w:ind w:left="420" w:leftChars="0" w:hanging="42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通信接口：支持多种通信协议，包括USB、CAN、SPI、I2C、UART等，方便与其他设备进行数据交互和通信；</w:t>
            </w:r>
          </w:p>
          <w:p w14:paraId="2CE5FEB1">
            <w:pPr>
              <w:pStyle w:val="5"/>
              <w:widowControl/>
              <w:numPr>
                <w:ilvl w:val="0"/>
                <w:numId w:val="3"/>
              </w:numPr>
              <w:kinsoku w:val="0"/>
              <w:autoSpaceDE w:val="0"/>
              <w:autoSpaceDN w:val="0"/>
              <w:adjustRightInd w:val="0"/>
              <w:snapToGrid w:val="0"/>
              <w:spacing w:line="240" w:lineRule="auto"/>
              <w:ind w:left="420" w:leftChars="0" w:hanging="42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存储接口：配备了SD卡接口，外部SRAM、SPI Flash等存储设备接口，可用于扩展数据存储容量；</w:t>
            </w:r>
          </w:p>
          <w:p w14:paraId="5E0AEA2C">
            <w:pPr>
              <w:pStyle w:val="5"/>
              <w:widowControl/>
              <w:numPr>
                <w:ilvl w:val="0"/>
                <w:numId w:val="3"/>
              </w:numPr>
              <w:kinsoku w:val="0"/>
              <w:autoSpaceDE w:val="0"/>
              <w:autoSpaceDN w:val="0"/>
              <w:adjustRightInd w:val="0"/>
              <w:snapToGrid w:val="0"/>
              <w:spacing w:line="240" w:lineRule="auto"/>
              <w:ind w:left="420" w:leftChars="0" w:hanging="42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显示接口：具有TFT-LCD接口，可连接彩色液晶屏，实现图形和文字显示功能；</w:t>
            </w:r>
          </w:p>
          <w:p w14:paraId="59AB9176">
            <w:pPr>
              <w:pStyle w:val="5"/>
              <w:widowControl/>
              <w:numPr>
                <w:ilvl w:val="0"/>
                <w:numId w:val="3"/>
              </w:numPr>
              <w:kinsoku w:val="0"/>
              <w:autoSpaceDE w:val="0"/>
              <w:autoSpaceDN w:val="0"/>
              <w:adjustRightInd w:val="0"/>
              <w:snapToGrid w:val="0"/>
              <w:spacing w:line="240" w:lineRule="auto"/>
              <w:ind w:left="420" w:leftChars="0" w:hanging="42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输入输出接口：提供丰富的GPIO引脚，可用于连接各种外部传感器、执行器等设备，还设有按键、LED等基本输入输出设备，方便进行开发和调试。</w:t>
            </w:r>
          </w:p>
          <w:p w14:paraId="185FCBBB">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可编程逻辑控制器（PLC），西门子S7-1200系列，工作存储器75KB，装载存储器2MB，保持性存储器10KB，PROFINET协议，支持以太网通信，配RS485模块。</w:t>
            </w:r>
          </w:p>
          <w:p w14:paraId="02E5B48C">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工业网关*1</w:t>
            </w:r>
          </w:p>
          <w:p w14:paraId="636713D0">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射频读写器RFID（支持Modbus TCP通信）</w:t>
            </w:r>
          </w:p>
          <w:p w14:paraId="0513C262">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CAN转以太网模块*1</w:t>
            </w:r>
          </w:p>
          <w:p w14:paraId="191C4155">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串口服务器*1</w:t>
            </w:r>
          </w:p>
          <w:p w14:paraId="2A23F612">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语音提示器*1（支持CAN协议通信）</w:t>
            </w:r>
          </w:p>
          <w:p w14:paraId="1D24F86C">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温湿度传感器*1（支持Modbus RTU通信）</w:t>
            </w:r>
          </w:p>
          <w:p w14:paraId="77B4429F">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电能表*1（支持Modbus RTU通信）</w:t>
            </w:r>
          </w:p>
          <w:p w14:paraId="0B6DF35D">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噪声变送器*1（支持Modbus RTU通信）</w:t>
            </w:r>
          </w:p>
          <w:p w14:paraId="23886886">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LoRa模块（LoRa收发模块*1，支持RS485串口，半双工，透明传输；LoRa无线开关量、模拟量采集模块*1，半双工，透明传输）</w:t>
            </w:r>
          </w:p>
          <w:p w14:paraId="05E35C67">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位移传感器*1（模拟量）</w:t>
            </w:r>
          </w:p>
          <w:p w14:paraId="6E4153BB">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无线路由器*1</w:t>
            </w:r>
          </w:p>
          <w:p w14:paraId="37B5B9D8">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交换机*1</w:t>
            </w:r>
          </w:p>
          <w:p w14:paraId="3D4B7B9A">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触摸屏*1，7寸，以太网接口</w:t>
            </w:r>
          </w:p>
          <w:p w14:paraId="0CD78396">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按钮*2</w:t>
            </w:r>
          </w:p>
          <w:p w14:paraId="09849BF7">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指示灯*3，三色灯*1</w:t>
            </w:r>
          </w:p>
          <w:p w14:paraId="59BDFBCB">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伺服电机*1</w:t>
            </w:r>
          </w:p>
          <w:p w14:paraId="21FC8530">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扫码枪</w:t>
            </w:r>
          </w:p>
          <w:p w14:paraId="73C0E4C5">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步进驱动电机及驱动器*1</w:t>
            </w:r>
          </w:p>
          <w:p w14:paraId="059A0150">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监控摄像头*1</w:t>
            </w:r>
          </w:p>
          <w:p w14:paraId="6503C0ED">
            <w:pPr>
              <w:pStyle w:val="5"/>
              <w:widowControl/>
              <w:numPr>
                <w:ilvl w:val="0"/>
                <w:numId w:val="1"/>
              </w:numPr>
              <w:kinsoku w:val="0"/>
              <w:autoSpaceDE w:val="0"/>
              <w:autoSpaceDN w:val="0"/>
              <w:adjustRightInd w:val="0"/>
              <w:snapToGrid w:val="0"/>
              <w:spacing w:line="240" w:lineRule="auto"/>
              <w:ind w:left="0" w:leftChars="0" w:firstLine="0" w:firstLineChars="0"/>
              <w:jc w:val="left"/>
              <w:textAlignment w:val="baseline"/>
              <w:rPr>
                <w:rFonts w:hint="default"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电位计*1</w:t>
            </w:r>
          </w:p>
        </w:tc>
        <w:tc>
          <w:tcPr>
            <w:tcW w:w="847" w:type="dxa"/>
            <w:vAlign w:val="center"/>
          </w:tcPr>
          <w:p w14:paraId="2812BFFB">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7</w:t>
            </w:r>
          </w:p>
        </w:tc>
        <w:tc>
          <w:tcPr>
            <w:tcW w:w="850" w:type="dxa"/>
            <w:vAlign w:val="center"/>
          </w:tcPr>
          <w:p w14:paraId="600120D2">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华航唯实</w:t>
            </w:r>
          </w:p>
        </w:tc>
        <w:tc>
          <w:tcPr>
            <w:tcW w:w="574" w:type="dxa"/>
            <w:vAlign w:val="center"/>
          </w:tcPr>
          <w:p w14:paraId="27896D52">
            <w:pPr>
              <w:pStyle w:val="5"/>
            </w:pPr>
          </w:p>
        </w:tc>
      </w:tr>
      <w:tr w14:paraId="6390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jc w:val="center"/>
        </w:trPr>
        <w:tc>
          <w:tcPr>
            <w:tcW w:w="823" w:type="dxa"/>
            <w:vMerge w:val="restart"/>
            <w:vAlign w:val="center"/>
          </w:tcPr>
          <w:p w14:paraId="285191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pacing w:val="-7"/>
                <w:sz w:val="30"/>
                <w:szCs w:val="30"/>
                <w:lang w:val="en-US" w:eastAsia="zh-CN"/>
              </w:rPr>
            </w:pPr>
            <w:r>
              <w:rPr>
                <w:rFonts w:hint="eastAsia" w:ascii="仿宋" w:hAnsi="仿宋" w:eastAsia="仿宋" w:cs="仿宋"/>
                <w:b/>
                <w:bCs/>
                <w:spacing w:val="-7"/>
                <w:sz w:val="30"/>
                <w:szCs w:val="30"/>
                <w:lang w:val="en-US" w:eastAsia="zh-CN"/>
              </w:rPr>
              <w:t>软件（安装在所提供的电脑上）</w:t>
            </w:r>
          </w:p>
        </w:tc>
        <w:tc>
          <w:tcPr>
            <w:tcW w:w="734" w:type="dxa"/>
            <w:vAlign w:val="center"/>
          </w:tcPr>
          <w:p w14:paraId="1BA2E2D9">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工业物联网平台</w:t>
            </w:r>
          </w:p>
        </w:tc>
        <w:tc>
          <w:tcPr>
            <w:tcW w:w="850" w:type="dxa"/>
            <w:vAlign w:val="center"/>
          </w:tcPr>
          <w:p w14:paraId="1E10FA7D">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PQIot</w:t>
            </w:r>
          </w:p>
        </w:tc>
        <w:tc>
          <w:tcPr>
            <w:tcW w:w="4398" w:type="dxa"/>
            <w:vAlign w:val="center"/>
          </w:tcPr>
          <w:p w14:paraId="1C1BD58F">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一、系统需具备自主知识产权，正版软件，全中文操作界面，可提供持续的中文技术支持服务。</w:t>
            </w:r>
          </w:p>
          <w:p w14:paraId="1DFBEEAE">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二、系统应为B/S架构，支持大规模并发用户在线使用，同时提供快速、优化的查询处理算法，保证系统的及时响应。</w:t>
            </w:r>
          </w:p>
          <w:p w14:paraId="1054DB88">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三、系统应提供完整的软件安装手册、系统操作手册，提供全面的用户指导与培训。</w:t>
            </w:r>
          </w:p>
          <w:p w14:paraId="07428C49">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四、系统功能应包括但不限于以下功能模块：</w:t>
            </w:r>
          </w:p>
          <w:p w14:paraId="7F43ED1C">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1）多租户：系统支持多学校、多班级、多小组独立实训，做到租户间数据隔离，租户间独立运行数据互不干扰，实现实训独立性和考核公平性。</w:t>
            </w:r>
          </w:p>
          <w:p w14:paraId="15062637">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2）用户管理：系统支持按租户（小组）独立管理用户，分配用户所属角色、管理用户数据权限、配置用户密码等功能。</w:t>
            </w:r>
          </w:p>
          <w:p w14:paraId="4ECFBAA8">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3）接入注册：系统后台支持管理网关和NB-IOT窄带直连设备，支持管理员将网关或直连设备在系统内进行注册并分配使用权限给指定租户。</w:t>
            </w:r>
          </w:p>
          <w:p w14:paraId="5C9163AA">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4）系统首页：系统支持在首页查看系统内项目、产品、设备、网关、直连设备等数字资产，网关和直连设备在地图中做分布标记，支持展示网关和直连设备实时在线率及近一周系统接入消息数据量走势。</w:t>
            </w:r>
          </w:p>
          <w:p w14:paraId="323E9389">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5）项目管理：系统支持按项目管理接入设备，项目支持不同的行业类型,项目下包含设备数量直观体现到项目数据卡。</w:t>
            </w:r>
          </w:p>
          <w:p w14:paraId="1B1822CD">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6）产品管理：系统支持按产品管理接入的设备，支持通过产品属性简历产品物模型，对于同一款产品，只需要在系统中维护一次即可按产品进行实例化设备的创建和管理。</w:t>
            </w:r>
          </w:p>
          <w:p w14:paraId="4641E619">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7）设备管理：系统支持按产品实例化设备，且设备动态继承其所属产品全部属性，支持用户自动义绑定子设备与网关子设备关联关系，系统自动将网关上报点位与设备属性进行数据匹配，支持实时查看设备数字画像，支持手动下发属性点位数据，支持查看属性点位历史数据。</w:t>
            </w:r>
          </w:p>
          <w:p w14:paraId="4B1AE856">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8）网关管理：系统支持用户按后台注册分配进行网关激活接入，网关下可创建多个网关子设备，支持用户自定义绑定网关子设备与子设备关联关系，支持查看网关实时在离线状态，支持查看网关实时通讯报文，支持查看网关相关的订阅与下发主题。</w:t>
            </w:r>
          </w:p>
          <w:p w14:paraId="1F409B62">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9）直连设备：系统支持用户按后台注册分配进行直连设备激活接入，直连设备下支持接入温湿度变送器或智能电表等直连子设备，支持查看直连设备实时通讯报文，支持查看直连子设备属性最新实时数据。</w:t>
            </w:r>
          </w:p>
          <w:p w14:paraId="0C17C233">
            <w:pPr>
              <w:pStyle w:val="5"/>
              <w:widowControl/>
              <w:numPr>
                <w:ilvl w:val="0"/>
                <w:numId w:val="0"/>
              </w:numPr>
              <w:kinsoku w:val="0"/>
              <w:autoSpaceDE w:val="0"/>
              <w:autoSpaceDN w:val="0"/>
              <w:adjustRightInd w:val="0"/>
              <w:snapToGrid w:val="0"/>
              <w:spacing w:line="240" w:lineRule="auto"/>
              <w:ind w:leftChars="0"/>
              <w:jc w:val="left"/>
              <w:textAlignment w:val="baseline"/>
              <w:rPr>
                <w:rFonts w:hint="eastAsia" w:ascii="Arial" w:hAnsi="Arial" w:eastAsia="宋体" w:cs="Arial"/>
                <w:b w:val="0"/>
                <w:bCs w:val="0"/>
                <w:snapToGrid w:val="0"/>
                <w:color w:val="000000"/>
                <w:kern w:val="0"/>
                <w:sz w:val="20"/>
                <w:szCs w:val="20"/>
                <w:lang w:val="en-US" w:eastAsia="zh-CN"/>
              </w:rPr>
            </w:pPr>
            <w:r>
              <w:rPr>
                <w:rFonts w:hint="eastAsia" w:ascii="Arial" w:hAnsi="Arial" w:eastAsia="宋体" w:cs="Arial"/>
                <w:b w:val="0"/>
                <w:bCs w:val="0"/>
                <w:snapToGrid w:val="0"/>
                <w:color w:val="000000"/>
                <w:kern w:val="0"/>
                <w:sz w:val="20"/>
                <w:szCs w:val="20"/>
                <w:lang w:val="en-US" w:eastAsia="zh-CN"/>
              </w:rPr>
              <w:t>10）数据备份：系统支持按租户进行系统配置数据存档备份管理和按备份进行配置数据一键恢复，以支持阶段性的教学实训。</w:t>
            </w:r>
          </w:p>
          <w:p w14:paraId="6EECCFB4">
            <w:pPr>
              <w:pStyle w:val="5"/>
              <w:widowControl/>
              <w:numPr>
                <w:ilvl w:val="0"/>
                <w:numId w:val="0"/>
              </w:numPr>
              <w:kinsoku w:val="0"/>
              <w:autoSpaceDE w:val="0"/>
              <w:autoSpaceDN w:val="0"/>
              <w:adjustRightInd w:val="0"/>
              <w:snapToGrid w:val="0"/>
              <w:spacing w:line="240" w:lineRule="auto"/>
              <w:ind w:leftChars="0"/>
              <w:jc w:val="left"/>
              <w:textAlignment w:val="baseline"/>
              <w:rPr>
                <w:rFonts w:eastAsia="宋体"/>
                <w:sz w:val="24"/>
                <w:szCs w:val="22"/>
                <w:lang w:eastAsia="zh-CN"/>
              </w:rPr>
            </w:pPr>
            <w:r>
              <w:rPr>
                <w:rFonts w:hint="eastAsia" w:ascii="Arial" w:hAnsi="Arial" w:eastAsia="宋体" w:cs="Arial"/>
                <w:b w:val="0"/>
                <w:bCs w:val="0"/>
                <w:snapToGrid w:val="0"/>
                <w:color w:val="000000"/>
                <w:kern w:val="0"/>
                <w:sz w:val="20"/>
                <w:szCs w:val="20"/>
                <w:lang w:val="en-US" w:eastAsia="zh-CN"/>
              </w:rPr>
              <w:t>11）可视化数据大屏：系统提供可视化大屏配置工具，内置柱状图、折线图、饼图、散点图等统计图表组件，支持文本类、图片类、视频类、表格类等多种数据组件，内置丰富的组件案例，支持静态数据、API接口数据、SQL数据、实时数据等多种数据源可配置，支持用户组态化配置可视化数据大屏。</w:t>
            </w:r>
          </w:p>
        </w:tc>
        <w:tc>
          <w:tcPr>
            <w:tcW w:w="847" w:type="dxa"/>
            <w:vAlign w:val="center"/>
          </w:tcPr>
          <w:p w14:paraId="4B95C6FB">
            <w:pPr>
              <w:pStyle w:val="5"/>
              <w:jc w:val="center"/>
              <w:rPr>
                <w:rFonts w:hint="default" w:eastAsia="宋体"/>
                <w:lang w:val="en-US" w:eastAsia="zh-CN"/>
              </w:rPr>
            </w:pPr>
            <w:r>
              <w:rPr>
                <w:rFonts w:hint="eastAsia" w:ascii="Arial" w:hAnsi="Arial" w:eastAsia="宋体" w:cs="Arial"/>
                <w:b w:val="0"/>
                <w:bCs w:val="0"/>
                <w:snapToGrid w:val="0"/>
                <w:color w:val="000000"/>
                <w:kern w:val="0"/>
                <w:sz w:val="21"/>
                <w:szCs w:val="21"/>
                <w:lang w:val="en-US" w:eastAsia="zh-CN"/>
              </w:rPr>
              <w:t>14</w:t>
            </w:r>
          </w:p>
        </w:tc>
        <w:tc>
          <w:tcPr>
            <w:tcW w:w="850" w:type="dxa"/>
            <w:shd w:val="clear" w:color="auto" w:fill="auto"/>
            <w:vAlign w:val="center"/>
          </w:tcPr>
          <w:p w14:paraId="6205420D">
            <w:pPr>
              <w:pStyle w:val="5"/>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default" w:ascii="Arial" w:hAnsi="Arial" w:eastAsia="宋体" w:cs="Arial"/>
                <w:b w:val="0"/>
                <w:bCs w:val="0"/>
                <w:snapToGrid w:val="0"/>
                <w:color w:val="000000"/>
                <w:kern w:val="0"/>
                <w:sz w:val="21"/>
                <w:szCs w:val="21"/>
                <w:lang w:val="en-US" w:eastAsia="zh-CN" w:bidi="ar-SA"/>
              </w:rPr>
            </w:pPr>
            <w:r>
              <w:rPr>
                <w:rFonts w:hint="eastAsia" w:ascii="Arial" w:hAnsi="Arial" w:eastAsia="宋体" w:cs="Arial"/>
                <w:b w:val="0"/>
                <w:bCs w:val="0"/>
                <w:snapToGrid w:val="0"/>
                <w:color w:val="000000"/>
                <w:kern w:val="0"/>
                <w:sz w:val="21"/>
                <w:szCs w:val="21"/>
                <w:lang w:val="en-US" w:eastAsia="zh-CN"/>
              </w:rPr>
              <w:t>华航唯实</w:t>
            </w:r>
          </w:p>
        </w:tc>
        <w:tc>
          <w:tcPr>
            <w:tcW w:w="574" w:type="dxa"/>
            <w:shd w:val="clear" w:color="auto" w:fill="auto"/>
            <w:vAlign w:val="center"/>
          </w:tcPr>
          <w:p w14:paraId="5223AC78">
            <w:pPr>
              <w:pStyle w:val="5"/>
              <w:rPr>
                <w:rFonts w:asciiTheme="minorAscii" w:hAnsiTheme="minorAscii" w:eastAsiaTheme="minorEastAsia" w:cstheme="minorBidi"/>
                <w:kern w:val="2"/>
                <w:sz w:val="28"/>
                <w:szCs w:val="24"/>
                <w:lang w:val="en-US" w:eastAsia="zh-CN" w:bidi="ar-SA"/>
              </w:rPr>
            </w:pPr>
          </w:p>
        </w:tc>
      </w:tr>
      <w:tr w14:paraId="7D61E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823" w:type="dxa"/>
            <w:vMerge w:val="continue"/>
            <w:vAlign w:val="center"/>
          </w:tcPr>
          <w:p w14:paraId="236C1884">
            <w:pPr>
              <w:pStyle w:val="5"/>
              <w:jc w:val="center"/>
            </w:pPr>
          </w:p>
        </w:tc>
        <w:tc>
          <w:tcPr>
            <w:tcW w:w="734" w:type="dxa"/>
            <w:vMerge w:val="restart"/>
            <w:vAlign w:val="center"/>
          </w:tcPr>
          <w:p w14:paraId="10FA7F2A">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编程开发软件</w:t>
            </w:r>
          </w:p>
        </w:tc>
        <w:tc>
          <w:tcPr>
            <w:tcW w:w="850" w:type="dxa"/>
            <w:vAlign w:val="center"/>
          </w:tcPr>
          <w:p w14:paraId="4BE9EFB2">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Keil MDK-Arm 5</w:t>
            </w:r>
          </w:p>
        </w:tc>
        <w:tc>
          <w:tcPr>
            <w:tcW w:w="4398" w:type="dxa"/>
            <w:vAlign w:val="center"/>
          </w:tcPr>
          <w:p w14:paraId="31692AFE">
            <w:pPr>
              <w:pStyle w:val="5"/>
              <w:widowControl/>
              <w:numPr>
                <w:ilvl w:val="0"/>
                <w:numId w:val="0"/>
              </w:numPr>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嵌入式系统开发软件，支持ARM Cortex-M微控制器使用</w:t>
            </w:r>
          </w:p>
        </w:tc>
        <w:tc>
          <w:tcPr>
            <w:tcW w:w="847" w:type="dxa"/>
            <w:vAlign w:val="center"/>
          </w:tcPr>
          <w:p w14:paraId="5DC37ACD">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14</w:t>
            </w:r>
          </w:p>
        </w:tc>
        <w:tc>
          <w:tcPr>
            <w:tcW w:w="850" w:type="dxa"/>
            <w:shd w:val="clear" w:color="auto" w:fill="auto"/>
            <w:vAlign w:val="center"/>
          </w:tcPr>
          <w:p w14:paraId="60777049">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Keil</w:t>
            </w:r>
          </w:p>
        </w:tc>
        <w:tc>
          <w:tcPr>
            <w:tcW w:w="574" w:type="dxa"/>
            <w:shd w:val="clear" w:color="auto" w:fill="auto"/>
            <w:vAlign w:val="center"/>
          </w:tcPr>
          <w:p w14:paraId="6713C828">
            <w:pPr>
              <w:pStyle w:val="5"/>
              <w:rPr>
                <w:rFonts w:asciiTheme="minorAscii" w:hAnsiTheme="minorAscii" w:eastAsiaTheme="minorEastAsia" w:cstheme="minorBidi"/>
                <w:kern w:val="2"/>
                <w:sz w:val="28"/>
                <w:szCs w:val="24"/>
                <w:lang w:val="en-US" w:eastAsia="zh-CN" w:bidi="ar-SA"/>
              </w:rPr>
            </w:pPr>
          </w:p>
        </w:tc>
      </w:tr>
      <w:tr w14:paraId="05B6F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23" w:type="dxa"/>
            <w:vMerge w:val="continue"/>
            <w:vAlign w:val="center"/>
          </w:tcPr>
          <w:p w14:paraId="4425F575">
            <w:pPr>
              <w:pStyle w:val="5"/>
              <w:jc w:val="center"/>
            </w:pPr>
          </w:p>
        </w:tc>
        <w:tc>
          <w:tcPr>
            <w:tcW w:w="734" w:type="dxa"/>
            <w:vMerge w:val="continue"/>
            <w:vAlign w:val="center"/>
          </w:tcPr>
          <w:p w14:paraId="2DAA496A">
            <w:pPr>
              <w:pStyle w:val="5"/>
              <w:widowControl/>
              <w:numPr>
                <w:ilvl w:val="0"/>
                <w:numId w:val="0"/>
              </w:numPr>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color w:val="000000"/>
                <w:kern w:val="0"/>
                <w:sz w:val="21"/>
                <w:szCs w:val="21"/>
                <w:lang w:val="en-US" w:eastAsia="zh-CN"/>
              </w:rPr>
            </w:pPr>
          </w:p>
        </w:tc>
        <w:tc>
          <w:tcPr>
            <w:tcW w:w="850" w:type="dxa"/>
            <w:shd w:val="clear" w:color="auto" w:fill="auto"/>
            <w:vAlign w:val="center"/>
          </w:tcPr>
          <w:p w14:paraId="06B5BB48">
            <w:pPr>
              <w:pStyle w:val="5"/>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Arial" w:hAnsi="Arial" w:eastAsia="宋体" w:cs="Arial"/>
                <w:b w:val="0"/>
                <w:bCs w:val="0"/>
                <w:snapToGrid w:val="0"/>
                <w:color w:val="000000"/>
                <w:kern w:val="0"/>
                <w:sz w:val="21"/>
                <w:szCs w:val="21"/>
                <w:lang w:val="en-US" w:eastAsia="zh-CN" w:bidi="ar-SA"/>
              </w:rPr>
            </w:pPr>
            <w:r>
              <w:rPr>
                <w:rFonts w:hint="eastAsia" w:ascii="Arial" w:hAnsi="Arial" w:eastAsia="宋体" w:cs="Arial"/>
                <w:b w:val="0"/>
                <w:bCs w:val="0"/>
                <w:snapToGrid w:val="0"/>
                <w:color w:val="000000"/>
                <w:kern w:val="0"/>
                <w:sz w:val="21"/>
                <w:szCs w:val="21"/>
                <w:lang w:val="en-US" w:eastAsia="zh-CN"/>
              </w:rPr>
              <w:t>博图V16</w:t>
            </w:r>
          </w:p>
        </w:tc>
        <w:tc>
          <w:tcPr>
            <w:tcW w:w="4398" w:type="dxa"/>
            <w:shd w:val="clear" w:color="auto" w:fill="auto"/>
            <w:vAlign w:val="center"/>
          </w:tcPr>
          <w:p w14:paraId="06FFF7C1">
            <w:pPr>
              <w:pStyle w:val="5"/>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default" w:ascii="Arial" w:hAnsi="Arial" w:eastAsia="宋体" w:cs="Arial"/>
                <w:b w:val="0"/>
                <w:bCs w:val="0"/>
                <w:snapToGrid w:val="0"/>
                <w:color w:val="000000"/>
                <w:kern w:val="0"/>
                <w:sz w:val="21"/>
                <w:szCs w:val="21"/>
                <w:lang w:val="en-US" w:eastAsia="zh-CN" w:bidi="ar-SA"/>
              </w:rPr>
            </w:pPr>
            <w:r>
              <w:rPr>
                <w:rFonts w:hint="eastAsia" w:ascii="Arial" w:hAnsi="Arial" w:eastAsia="宋体" w:cs="Arial"/>
                <w:b w:val="0"/>
                <w:bCs w:val="0"/>
                <w:snapToGrid w:val="0"/>
                <w:color w:val="000000"/>
                <w:kern w:val="0"/>
                <w:sz w:val="21"/>
                <w:szCs w:val="21"/>
                <w:lang w:val="en-US" w:eastAsia="zh-CN"/>
              </w:rPr>
              <w:t>PLC编程软件</w:t>
            </w:r>
          </w:p>
        </w:tc>
        <w:tc>
          <w:tcPr>
            <w:tcW w:w="847" w:type="dxa"/>
            <w:shd w:val="clear" w:color="auto" w:fill="auto"/>
            <w:vAlign w:val="center"/>
          </w:tcPr>
          <w:p w14:paraId="39A7FC65">
            <w:pPr>
              <w:pStyle w:val="5"/>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Arial" w:hAnsi="Arial" w:eastAsia="宋体" w:cs="Arial"/>
                <w:b w:val="0"/>
                <w:bCs w:val="0"/>
                <w:snapToGrid w:val="0"/>
                <w:color w:val="000000"/>
                <w:kern w:val="0"/>
                <w:sz w:val="21"/>
                <w:szCs w:val="21"/>
                <w:lang w:val="en-US" w:eastAsia="zh-CN" w:bidi="ar-SA"/>
              </w:rPr>
            </w:pPr>
            <w:r>
              <w:rPr>
                <w:rFonts w:hint="eastAsia" w:ascii="Arial" w:hAnsi="Arial" w:eastAsia="宋体" w:cs="Arial"/>
                <w:b w:val="0"/>
                <w:bCs w:val="0"/>
                <w:snapToGrid w:val="0"/>
                <w:color w:val="000000"/>
                <w:kern w:val="0"/>
                <w:sz w:val="21"/>
                <w:szCs w:val="21"/>
                <w:lang w:val="en-US" w:eastAsia="zh-CN"/>
              </w:rPr>
              <w:t>14</w:t>
            </w:r>
          </w:p>
        </w:tc>
        <w:tc>
          <w:tcPr>
            <w:tcW w:w="850" w:type="dxa"/>
            <w:shd w:val="clear" w:color="auto" w:fill="auto"/>
            <w:vAlign w:val="center"/>
          </w:tcPr>
          <w:p w14:paraId="0CE87D58">
            <w:pPr>
              <w:pStyle w:val="5"/>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Arial" w:hAnsi="Arial" w:eastAsia="宋体" w:cs="Arial"/>
                <w:b w:val="0"/>
                <w:bCs w:val="0"/>
                <w:snapToGrid w:val="0"/>
                <w:color w:val="000000"/>
                <w:kern w:val="0"/>
                <w:sz w:val="21"/>
                <w:szCs w:val="21"/>
                <w:lang w:val="en-US" w:eastAsia="zh-CN" w:bidi="ar-SA"/>
              </w:rPr>
            </w:pPr>
            <w:r>
              <w:rPr>
                <w:rFonts w:hint="eastAsia" w:ascii="Arial" w:hAnsi="Arial" w:eastAsia="宋体" w:cs="Arial"/>
                <w:b w:val="0"/>
                <w:bCs w:val="0"/>
                <w:snapToGrid w:val="0"/>
                <w:color w:val="000000"/>
                <w:kern w:val="0"/>
                <w:sz w:val="21"/>
                <w:szCs w:val="21"/>
                <w:lang w:val="en-US" w:eastAsia="zh-CN"/>
              </w:rPr>
              <w:t>西门子</w:t>
            </w:r>
          </w:p>
        </w:tc>
        <w:tc>
          <w:tcPr>
            <w:tcW w:w="574" w:type="dxa"/>
            <w:shd w:val="clear" w:color="auto" w:fill="auto"/>
            <w:vAlign w:val="center"/>
          </w:tcPr>
          <w:p w14:paraId="2923FF55">
            <w:pPr>
              <w:pStyle w:val="5"/>
              <w:rPr>
                <w:rFonts w:asciiTheme="minorAscii" w:hAnsiTheme="minorAscii" w:eastAsiaTheme="minorEastAsia" w:cstheme="minorBidi"/>
                <w:kern w:val="2"/>
                <w:sz w:val="28"/>
                <w:szCs w:val="24"/>
                <w:lang w:val="en-US" w:eastAsia="zh-CN" w:bidi="ar-SA"/>
              </w:rPr>
            </w:pPr>
          </w:p>
        </w:tc>
      </w:tr>
      <w:tr w14:paraId="2565E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823" w:type="dxa"/>
            <w:vMerge w:val="continue"/>
            <w:vAlign w:val="center"/>
          </w:tcPr>
          <w:p w14:paraId="163030BC">
            <w:pPr>
              <w:pStyle w:val="5"/>
              <w:jc w:val="center"/>
            </w:pPr>
          </w:p>
        </w:tc>
        <w:tc>
          <w:tcPr>
            <w:tcW w:w="734" w:type="dxa"/>
            <w:vMerge w:val="continue"/>
            <w:vAlign w:val="center"/>
          </w:tcPr>
          <w:p w14:paraId="0641F4CB">
            <w:pPr>
              <w:pStyle w:val="5"/>
              <w:widowControl/>
              <w:numPr>
                <w:ilvl w:val="0"/>
                <w:numId w:val="0"/>
              </w:numPr>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color w:val="000000"/>
                <w:kern w:val="0"/>
                <w:sz w:val="21"/>
                <w:szCs w:val="21"/>
                <w:lang w:val="en-US" w:eastAsia="zh-CN"/>
              </w:rPr>
            </w:pPr>
          </w:p>
        </w:tc>
        <w:tc>
          <w:tcPr>
            <w:tcW w:w="850" w:type="dxa"/>
            <w:vAlign w:val="center"/>
          </w:tcPr>
          <w:p w14:paraId="1E050221">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Android Studio</w:t>
            </w:r>
            <w:r>
              <w:rPr>
                <w:rFonts w:hint="default" w:ascii="Arial" w:hAnsi="Arial" w:eastAsia="宋体" w:cs="Arial"/>
                <w:b w:val="0"/>
                <w:bCs w:val="0"/>
                <w:snapToGrid w:val="0"/>
                <w:color w:val="000000"/>
                <w:kern w:val="0"/>
                <w:sz w:val="21"/>
                <w:szCs w:val="21"/>
                <w:lang w:val="en-US" w:eastAsia="zh-CN"/>
              </w:rPr>
              <w:t>2021.3.1</w:t>
            </w:r>
          </w:p>
        </w:tc>
        <w:tc>
          <w:tcPr>
            <w:tcW w:w="4398" w:type="dxa"/>
            <w:vAlign w:val="center"/>
          </w:tcPr>
          <w:p w14:paraId="5208F6C5">
            <w:pPr>
              <w:pStyle w:val="5"/>
              <w:widowControl/>
              <w:numPr>
                <w:ilvl w:val="0"/>
                <w:numId w:val="0"/>
              </w:numPr>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安卓开发软件</w:t>
            </w:r>
          </w:p>
        </w:tc>
        <w:tc>
          <w:tcPr>
            <w:tcW w:w="847" w:type="dxa"/>
            <w:vAlign w:val="center"/>
          </w:tcPr>
          <w:p w14:paraId="202D2BB4">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14</w:t>
            </w:r>
          </w:p>
        </w:tc>
        <w:tc>
          <w:tcPr>
            <w:tcW w:w="850" w:type="dxa"/>
            <w:shd w:val="clear" w:color="auto" w:fill="auto"/>
            <w:vAlign w:val="center"/>
          </w:tcPr>
          <w:p w14:paraId="4F0E1AA7">
            <w:pPr>
              <w:pStyle w:val="5"/>
              <w:widowControl/>
              <w:numPr>
                <w:ilvl w:val="0"/>
                <w:numId w:val="0"/>
              </w:numPr>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color w:val="000000"/>
                <w:kern w:val="0"/>
                <w:sz w:val="21"/>
                <w:szCs w:val="21"/>
                <w:lang w:val="en-US" w:eastAsia="zh-CN"/>
              </w:rPr>
            </w:pPr>
            <w:r>
              <w:rPr>
                <w:rFonts w:ascii="Arial" w:hAnsi="Arial" w:eastAsia="Arial" w:cs="Arial"/>
                <w:i w:val="0"/>
                <w:iCs w:val="0"/>
                <w:caps w:val="0"/>
                <w:color w:val="333333"/>
                <w:spacing w:val="0"/>
                <w:sz w:val="16"/>
                <w:szCs w:val="16"/>
                <w:shd w:val="clear" w:fill="FFFFFF"/>
              </w:rPr>
              <w:t>Google</w:t>
            </w:r>
          </w:p>
        </w:tc>
        <w:tc>
          <w:tcPr>
            <w:tcW w:w="574" w:type="dxa"/>
            <w:shd w:val="clear" w:color="auto" w:fill="auto"/>
            <w:vAlign w:val="center"/>
          </w:tcPr>
          <w:p w14:paraId="1324E9C0">
            <w:pPr>
              <w:pStyle w:val="5"/>
              <w:rPr>
                <w:rFonts w:asciiTheme="minorAscii" w:hAnsiTheme="minorAscii" w:eastAsiaTheme="minorEastAsia" w:cstheme="minorBidi"/>
                <w:kern w:val="2"/>
                <w:sz w:val="28"/>
                <w:szCs w:val="24"/>
                <w:lang w:val="en-US" w:eastAsia="zh-CN" w:bidi="ar-SA"/>
              </w:rPr>
            </w:pPr>
          </w:p>
        </w:tc>
      </w:tr>
      <w:tr w14:paraId="00460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823" w:type="dxa"/>
            <w:vMerge w:val="continue"/>
            <w:vAlign w:val="center"/>
          </w:tcPr>
          <w:p w14:paraId="623FCD13">
            <w:pPr>
              <w:pStyle w:val="5"/>
              <w:jc w:val="center"/>
            </w:pPr>
          </w:p>
        </w:tc>
        <w:tc>
          <w:tcPr>
            <w:tcW w:w="734" w:type="dxa"/>
            <w:vMerge w:val="restart"/>
            <w:vAlign w:val="center"/>
          </w:tcPr>
          <w:p w14:paraId="4AF4C427">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调试助手</w:t>
            </w:r>
          </w:p>
        </w:tc>
        <w:tc>
          <w:tcPr>
            <w:tcW w:w="5248" w:type="dxa"/>
            <w:gridSpan w:val="2"/>
            <w:vAlign w:val="center"/>
          </w:tcPr>
          <w:p w14:paraId="6AF5684D">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串口调试助手sscom5.13.1</w:t>
            </w:r>
          </w:p>
        </w:tc>
        <w:tc>
          <w:tcPr>
            <w:tcW w:w="847" w:type="dxa"/>
            <w:vAlign w:val="center"/>
          </w:tcPr>
          <w:p w14:paraId="27A1D05F">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14</w:t>
            </w:r>
          </w:p>
        </w:tc>
        <w:tc>
          <w:tcPr>
            <w:tcW w:w="850" w:type="dxa"/>
            <w:shd w:val="clear" w:color="auto" w:fill="auto"/>
            <w:vAlign w:val="center"/>
          </w:tcPr>
          <w:p w14:paraId="0ACCE97A">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w:t>
            </w:r>
          </w:p>
        </w:tc>
        <w:tc>
          <w:tcPr>
            <w:tcW w:w="574" w:type="dxa"/>
            <w:shd w:val="clear" w:color="auto" w:fill="auto"/>
            <w:vAlign w:val="center"/>
          </w:tcPr>
          <w:p w14:paraId="68CED49D">
            <w:pPr>
              <w:pStyle w:val="5"/>
              <w:rPr>
                <w:rFonts w:asciiTheme="minorAscii" w:hAnsiTheme="minorAscii" w:eastAsiaTheme="minorEastAsia" w:cstheme="minorBidi"/>
                <w:kern w:val="2"/>
                <w:sz w:val="28"/>
                <w:szCs w:val="24"/>
                <w:lang w:val="en-US" w:eastAsia="zh-CN" w:bidi="ar-SA"/>
              </w:rPr>
            </w:pPr>
          </w:p>
        </w:tc>
      </w:tr>
      <w:tr w14:paraId="3BD61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823" w:type="dxa"/>
            <w:vMerge w:val="continue"/>
            <w:vAlign w:val="center"/>
          </w:tcPr>
          <w:p w14:paraId="4D3FC801">
            <w:pPr>
              <w:pStyle w:val="5"/>
              <w:jc w:val="center"/>
            </w:pPr>
          </w:p>
        </w:tc>
        <w:tc>
          <w:tcPr>
            <w:tcW w:w="734" w:type="dxa"/>
            <w:vMerge w:val="continue"/>
            <w:vAlign w:val="center"/>
          </w:tcPr>
          <w:p w14:paraId="73F27D18">
            <w:pPr>
              <w:pStyle w:val="5"/>
              <w:widowControl/>
              <w:numPr>
                <w:ilvl w:val="0"/>
                <w:numId w:val="0"/>
              </w:numPr>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color w:val="000000"/>
                <w:kern w:val="0"/>
                <w:sz w:val="21"/>
                <w:szCs w:val="21"/>
                <w:lang w:val="en-US" w:eastAsia="zh-CN"/>
              </w:rPr>
            </w:pPr>
          </w:p>
        </w:tc>
        <w:tc>
          <w:tcPr>
            <w:tcW w:w="5248" w:type="dxa"/>
            <w:gridSpan w:val="2"/>
            <w:vAlign w:val="center"/>
          </w:tcPr>
          <w:p w14:paraId="662C7056">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网络调试助手NetAssist</w:t>
            </w:r>
          </w:p>
        </w:tc>
        <w:tc>
          <w:tcPr>
            <w:tcW w:w="847" w:type="dxa"/>
            <w:vAlign w:val="center"/>
          </w:tcPr>
          <w:p w14:paraId="0776063F">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14</w:t>
            </w:r>
          </w:p>
        </w:tc>
        <w:tc>
          <w:tcPr>
            <w:tcW w:w="850" w:type="dxa"/>
            <w:shd w:val="clear" w:color="auto" w:fill="auto"/>
            <w:vAlign w:val="center"/>
          </w:tcPr>
          <w:p w14:paraId="24BBA982">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w:t>
            </w:r>
          </w:p>
        </w:tc>
        <w:tc>
          <w:tcPr>
            <w:tcW w:w="574" w:type="dxa"/>
            <w:shd w:val="clear" w:color="auto" w:fill="auto"/>
            <w:vAlign w:val="center"/>
          </w:tcPr>
          <w:p w14:paraId="3A288AB8">
            <w:pPr>
              <w:pStyle w:val="5"/>
              <w:rPr>
                <w:rFonts w:asciiTheme="minorAscii" w:hAnsiTheme="minorAscii" w:eastAsiaTheme="minorEastAsia" w:cstheme="minorBidi"/>
                <w:kern w:val="2"/>
                <w:sz w:val="28"/>
                <w:szCs w:val="24"/>
                <w:lang w:val="en-US" w:eastAsia="zh-CN" w:bidi="ar-SA"/>
              </w:rPr>
            </w:pPr>
          </w:p>
        </w:tc>
      </w:tr>
      <w:tr w14:paraId="7229F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3" w:type="dxa"/>
            <w:vMerge w:val="continue"/>
            <w:vAlign w:val="center"/>
          </w:tcPr>
          <w:p w14:paraId="10CC15E9">
            <w:pPr>
              <w:pStyle w:val="5"/>
              <w:jc w:val="center"/>
            </w:pPr>
          </w:p>
        </w:tc>
        <w:tc>
          <w:tcPr>
            <w:tcW w:w="734" w:type="dxa"/>
            <w:vAlign w:val="center"/>
          </w:tcPr>
          <w:p w14:paraId="0F33EF14">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文档编辑查看软件</w:t>
            </w:r>
          </w:p>
        </w:tc>
        <w:tc>
          <w:tcPr>
            <w:tcW w:w="850" w:type="dxa"/>
            <w:vAlign w:val="center"/>
          </w:tcPr>
          <w:p w14:paraId="62898A1B">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WPS</w:t>
            </w:r>
          </w:p>
        </w:tc>
        <w:tc>
          <w:tcPr>
            <w:tcW w:w="4398" w:type="dxa"/>
            <w:vAlign w:val="center"/>
          </w:tcPr>
          <w:p w14:paraId="0583295A">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具备PDF文件查看，文档、表格编辑、查看等功能</w:t>
            </w:r>
          </w:p>
        </w:tc>
        <w:tc>
          <w:tcPr>
            <w:tcW w:w="847" w:type="dxa"/>
            <w:vAlign w:val="center"/>
          </w:tcPr>
          <w:p w14:paraId="32577765">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14</w:t>
            </w:r>
          </w:p>
        </w:tc>
        <w:tc>
          <w:tcPr>
            <w:tcW w:w="850" w:type="dxa"/>
            <w:shd w:val="clear" w:color="auto" w:fill="auto"/>
            <w:vAlign w:val="center"/>
          </w:tcPr>
          <w:p w14:paraId="747583F7">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金山微软</w:t>
            </w:r>
          </w:p>
        </w:tc>
        <w:tc>
          <w:tcPr>
            <w:tcW w:w="574" w:type="dxa"/>
            <w:shd w:val="clear" w:color="auto" w:fill="auto"/>
            <w:vAlign w:val="center"/>
          </w:tcPr>
          <w:p w14:paraId="6A4CB7AA">
            <w:pPr>
              <w:pStyle w:val="5"/>
              <w:rPr>
                <w:rFonts w:asciiTheme="minorAscii" w:hAnsiTheme="minorAscii" w:eastAsiaTheme="minorEastAsia" w:cstheme="minorBidi"/>
                <w:kern w:val="2"/>
                <w:sz w:val="28"/>
                <w:szCs w:val="24"/>
                <w:lang w:val="en-US" w:eastAsia="zh-CN" w:bidi="ar-SA"/>
              </w:rPr>
            </w:pPr>
          </w:p>
        </w:tc>
      </w:tr>
      <w:tr w14:paraId="41EE5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823" w:type="dxa"/>
            <w:vMerge w:val="continue"/>
            <w:vAlign w:val="center"/>
          </w:tcPr>
          <w:p w14:paraId="06E07A4A">
            <w:pPr>
              <w:pStyle w:val="5"/>
              <w:jc w:val="center"/>
            </w:pPr>
          </w:p>
        </w:tc>
        <w:tc>
          <w:tcPr>
            <w:tcW w:w="734" w:type="dxa"/>
            <w:vAlign w:val="center"/>
          </w:tcPr>
          <w:p w14:paraId="08B673F1">
            <w:pPr>
              <w:pStyle w:val="5"/>
              <w:widowControl/>
              <w:numPr>
                <w:ilvl w:val="0"/>
                <w:numId w:val="0"/>
              </w:numPr>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输入法软件</w:t>
            </w:r>
          </w:p>
        </w:tc>
        <w:tc>
          <w:tcPr>
            <w:tcW w:w="850" w:type="dxa"/>
            <w:vAlign w:val="center"/>
          </w:tcPr>
          <w:p w14:paraId="5C870B9C">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搜狗输入法</w:t>
            </w:r>
          </w:p>
        </w:tc>
        <w:tc>
          <w:tcPr>
            <w:tcW w:w="4398" w:type="dxa"/>
            <w:vAlign w:val="center"/>
          </w:tcPr>
          <w:p w14:paraId="53E48275">
            <w:pPr>
              <w:pStyle w:val="5"/>
              <w:widowControl/>
              <w:numPr>
                <w:ilvl w:val="0"/>
                <w:numId w:val="0"/>
              </w:numPr>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功能强大的汉字输入法工具，通过搜索引擎技术将互联网作为巨大的词库，提供高效的输入体验。</w:t>
            </w:r>
          </w:p>
        </w:tc>
        <w:tc>
          <w:tcPr>
            <w:tcW w:w="847" w:type="dxa"/>
            <w:vAlign w:val="center"/>
          </w:tcPr>
          <w:p w14:paraId="71B0A6CA">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14</w:t>
            </w:r>
          </w:p>
        </w:tc>
        <w:tc>
          <w:tcPr>
            <w:tcW w:w="850" w:type="dxa"/>
            <w:shd w:val="clear" w:color="auto" w:fill="auto"/>
            <w:vAlign w:val="center"/>
          </w:tcPr>
          <w:p w14:paraId="6EC27252">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搜狗科技</w:t>
            </w:r>
          </w:p>
        </w:tc>
        <w:tc>
          <w:tcPr>
            <w:tcW w:w="574" w:type="dxa"/>
            <w:shd w:val="clear" w:color="auto" w:fill="auto"/>
            <w:vAlign w:val="center"/>
          </w:tcPr>
          <w:p w14:paraId="1CF43879">
            <w:pPr>
              <w:pStyle w:val="5"/>
              <w:rPr>
                <w:rFonts w:asciiTheme="minorAscii" w:hAnsiTheme="minorAscii" w:eastAsiaTheme="minorEastAsia" w:cstheme="minorBidi"/>
                <w:kern w:val="2"/>
                <w:sz w:val="28"/>
                <w:szCs w:val="24"/>
                <w:lang w:val="en-US" w:eastAsia="zh-CN" w:bidi="ar-SA"/>
              </w:rPr>
            </w:pPr>
          </w:p>
        </w:tc>
      </w:tr>
      <w:tr w14:paraId="7DCB0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23" w:type="dxa"/>
            <w:vMerge w:val="continue"/>
            <w:vAlign w:val="center"/>
          </w:tcPr>
          <w:p w14:paraId="2A5641F7">
            <w:pPr>
              <w:pStyle w:val="5"/>
              <w:jc w:val="center"/>
            </w:pPr>
          </w:p>
        </w:tc>
        <w:tc>
          <w:tcPr>
            <w:tcW w:w="734" w:type="dxa"/>
            <w:vAlign w:val="center"/>
          </w:tcPr>
          <w:p w14:paraId="13C78902">
            <w:pPr>
              <w:pStyle w:val="5"/>
              <w:widowControl/>
              <w:numPr>
                <w:ilvl w:val="0"/>
                <w:numId w:val="0"/>
              </w:numPr>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浏览器</w:t>
            </w:r>
          </w:p>
        </w:tc>
        <w:tc>
          <w:tcPr>
            <w:tcW w:w="850" w:type="dxa"/>
            <w:vAlign w:val="center"/>
          </w:tcPr>
          <w:p w14:paraId="3D98FC5A">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谷歌</w:t>
            </w:r>
          </w:p>
        </w:tc>
        <w:tc>
          <w:tcPr>
            <w:tcW w:w="4398" w:type="dxa"/>
            <w:vAlign w:val="center"/>
          </w:tcPr>
          <w:p w14:paraId="3B20A344">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网络浏览器</w:t>
            </w:r>
          </w:p>
        </w:tc>
        <w:tc>
          <w:tcPr>
            <w:tcW w:w="847" w:type="dxa"/>
            <w:vAlign w:val="center"/>
          </w:tcPr>
          <w:p w14:paraId="78F32B4A">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hint="eastAsia" w:ascii="Arial" w:hAnsi="Arial" w:eastAsia="宋体" w:cs="Arial"/>
                <w:b w:val="0"/>
                <w:bCs w:val="0"/>
                <w:snapToGrid w:val="0"/>
                <w:color w:val="000000"/>
                <w:kern w:val="0"/>
                <w:sz w:val="21"/>
                <w:szCs w:val="21"/>
                <w:lang w:val="en-US" w:eastAsia="zh-CN"/>
              </w:rPr>
              <w:t>14</w:t>
            </w:r>
          </w:p>
        </w:tc>
        <w:tc>
          <w:tcPr>
            <w:tcW w:w="850" w:type="dxa"/>
            <w:shd w:val="clear" w:color="auto" w:fill="auto"/>
            <w:vAlign w:val="center"/>
          </w:tcPr>
          <w:p w14:paraId="19353A0C">
            <w:pPr>
              <w:pStyle w:val="5"/>
              <w:widowControl/>
              <w:numPr>
                <w:ilvl w:val="0"/>
                <w:numId w:val="0"/>
              </w:numPr>
              <w:kinsoku w:val="0"/>
              <w:autoSpaceDE w:val="0"/>
              <w:autoSpaceDN w:val="0"/>
              <w:adjustRightInd w:val="0"/>
              <w:snapToGrid w:val="0"/>
              <w:spacing w:line="240" w:lineRule="auto"/>
              <w:jc w:val="center"/>
              <w:textAlignment w:val="baseline"/>
              <w:rPr>
                <w:rFonts w:hint="default" w:ascii="Arial" w:hAnsi="Arial" w:eastAsia="宋体" w:cs="Arial"/>
                <w:b w:val="0"/>
                <w:bCs w:val="0"/>
                <w:snapToGrid w:val="0"/>
                <w:color w:val="000000"/>
                <w:kern w:val="0"/>
                <w:sz w:val="21"/>
                <w:szCs w:val="21"/>
                <w:lang w:val="en-US" w:eastAsia="zh-CN"/>
              </w:rPr>
            </w:pPr>
            <w:r>
              <w:rPr>
                <w:rFonts w:ascii="Arial" w:hAnsi="Arial" w:eastAsia="Arial" w:cs="Arial"/>
                <w:i w:val="0"/>
                <w:iCs w:val="0"/>
                <w:caps w:val="0"/>
                <w:color w:val="333333"/>
                <w:spacing w:val="0"/>
                <w:sz w:val="16"/>
                <w:szCs w:val="16"/>
                <w:shd w:val="clear" w:fill="FFFFFF"/>
              </w:rPr>
              <w:t>Google</w:t>
            </w:r>
          </w:p>
        </w:tc>
        <w:tc>
          <w:tcPr>
            <w:tcW w:w="574" w:type="dxa"/>
            <w:shd w:val="clear" w:color="auto" w:fill="auto"/>
            <w:vAlign w:val="center"/>
          </w:tcPr>
          <w:p w14:paraId="7140DE66">
            <w:pPr>
              <w:pStyle w:val="5"/>
              <w:rPr>
                <w:rFonts w:asciiTheme="minorAscii" w:hAnsiTheme="minorAscii" w:eastAsiaTheme="minorEastAsia" w:cstheme="minorBidi"/>
                <w:kern w:val="2"/>
                <w:sz w:val="28"/>
                <w:szCs w:val="24"/>
                <w:lang w:val="en-US" w:eastAsia="zh-CN" w:bidi="ar-SA"/>
              </w:rPr>
            </w:pPr>
          </w:p>
        </w:tc>
      </w:tr>
      <w:tr w14:paraId="4FEE3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3" w:type="dxa"/>
            <w:vAlign w:val="center"/>
          </w:tcPr>
          <w:p w14:paraId="0D5CB6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pacing w:val="-7"/>
                <w:sz w:val="30"/>
                <w:szCs w:val="30"/>
                <w:lang w:val="en-US" w:eastAsia="zh-CN"/>
              </w:rPr>
            </w:pPr>
            <w:r>
              <w:rPr>
                <w:rFonts w:hint="eastAsia" w:ascii="仿宋" w:hAnsi="仿宋" w:eastAsia="仿宋" w:cs="仿宋"/>
                <w:b/>
                <w:bCs/>
                <w:spacing w:val="-7"/>
                <w:sz w:val="30"/>
                <w:szCs w:val="30"/>
                <w:lang w:val="en-US" w:eastAsia="zh-CN"/>
              </w:rPr>
              <w:t>技术支持</w:t>
            </w:r>
          </w:p>
        </w:tc>
        <w:tc>
          <w:tcPr>
            <w:tcW w:w="8253" w:type="dxa"/>
            <w:gridSpan w:val="6"/>
            <w:vAlign w:val="center"/>
          </w:tcPr>
          <w:p w14:paraId="6B42521F">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lang w:val="en-US" w:eastAsia="zh-CN"/>
              </w:rPr>
            </w:pPr>
            <w:r>
              <w:rPr>
                <w:rFonts w:hint="eastAsia"/>
                <w:sz w:val="24"/>
                <w:szCs w:val="22"/>
                <w:lang w:val="en-US" w:eastAsia="zh-CN"/>
              </w:rPr>
              <w:t>设备厂家配备技术保障人员，解决比赛过程中出现的技术问题，提供设备支持和维护。</w:t>
            </w:r>
          </w:p>
        </w:tc>
      </w:tr>
      <w:tr w14:paraId="79FDF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823" w:type="dxa"/>
            <w:vAlign w:val="center"/>
          </w:tcPr>
          <w:p w14:paraId="1E63CB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pacing w:val="-7"/>
                <w:sz w:val="30"/>
                <w:szCs w:val="30"/>
                <w:lang w:val="en-US" w:eastAsia="zh-CN"/>
              </w:rPr>
            </w:pPr>
            <w:r>
              <w:rPr>
                <w:rFonts w:hint="eastAsia" w:ascii="仿宋" w:hAnsi="仿宋" w:eastAsia="仿宋" w:cs="仿宋"/>
                <w:b/>
                <w:bCs/>
                <w:spacing w:val="-7"/>
                <w:sz w:val="30"/>
                <w:szCs w:val="30"/>
                <w:lang w:val="en-US" w:eastAsia="zh-CN"/>
              </w:rPr>
              <w:t>场地及环境</w:t>
            </w:r>
          </w:p>
        </w:tc>
        <w:tc>
          <w:tcPr>
            <w:tcW w:w="8253" w:type="dxa"/>
            <w:gridSpan w:val="6"/>
            <w:vAlign w:val="center"/>
          </w:tcPr>
          <w:p w14:paraId="0011BCD6">
            <w:pPr>
              <w:pStyle w:val="5"/>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sz w:val="24"/>
                <w:szCs w:val="22"/>
                <w:lang w:val="en-US" w:eastAsia="zh-CN"/>
              </w:rPr>
            </w:pPr>
            <w:r>
              <w:rPr>
                <w:rFonts w:hint="eastAsia"/>
                <w:sz w:val="24"/>
                <w:szCs w:val="22"/>
                <w:lang w:val="en-US" w:eastAsia="zh-CN"/>
              </w:rPr>
              <w:t>场地环境:场地承重单套设备200KG，符合校方提供设备要求</w:t>
            </w:r>
          </w:p>
          <w:p w14:paraId="5A1869A9">
            <w:pPr>
              <w:pStyle w:val="5"/>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sz w:val="24"/>
                <w:szCs w:val="22"/>
                <w:lang w:val="en-US" w:eastAsia="zh-CN"/>
              </w:rPr>
            </w:pPr>
            <w:r>
              <w:rPr>
                <w:rFonts w:hint="eastAsia"/>
                <w:sz w:val="24"/>
                <w:szCs w:val="22"/>
                <w:lang w:val="en-US" w:eastAsia="zh-CN"/>
              </w:rPr>
              <w:t>场地提供单赛位面积：最大不超过3*4米</w:t>
            </w:r>
          </w:p>
          <w:p w14:paraId="45BE6558">
            <w:pPr>
              <w:pStyle w:val="5"/>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sz w:val="24"/>
                <w:szCs w:val="22"/>
                <w:lang w:val="en-US" w:eastAsia="zh-CN"/>
              </w:rPr>
            </w:pPr>
            <w:r>
              <w:rPr>
                <w:rFonts w:hint="eastAsia"/>
                <w:sz w:val="24"/>
                <w:szCs w:val="22"/>
                <w:lang w:val="en-US" w:eastAsia="zh-CN"/>
              </w:rPr>
              <w:t>场地提供单赛位电源：220V单相电，最大负载3kw</w:t>
            </w:r>
          </w:p>
          <w:p w14:paraId="57A65D2C">
            <w:pPr>
              <w:pStyle w:val="5"/>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sz w:val="24"/>
                <w:szCs w:val="22"/>
                <w:lang w:val="en-US" w:eastAsia="zh-CN"/>
              </w:rPr>
            </w:pPr>
            <w:r>
              <w:rPr>
                <w:rFonts w:hint="eastAsia"/>
                <w:sz w:val="24"/>
                <w:szCs w:val="22"/>
                <w:lang w:val="en-US" w:eastAsia="zh-CN"/>
              </w:rPr>
              <w:t>单赛位不单独提供水、气、网</w:t>
            </w:r>
          </w:p>
          <w:p w14:paraId="3DBB4CCC">
            <w:pPr>
              <w:pStyle w:val="5"/>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sz w:val="24"/>
                <w:szCs w:val="22"/>
                <w:lang w:val="en-US" w:eastAsia="zh-CN"/>
              </w:rPr>
            </w:pPr>
            <w:r>
              <w:rPr>
                <w:rFonts w:hint="eastAsia"/>
                <w:sz w:val="24"/>
                <w:szCs w:val="22"/>
                <w:lang w:val="en-US" w:eastAsia="zh-CN"/>
              </w:rPr>
              <w:t>赛场不提供外网，不允许连接外网</w:t>
            </w:r>
          </w:p>
          <w:p w14:paraId="460FD80E">
            <w:pPr>
              <w:pStyle w:val="5"/>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sz w:val="24"/>
                <w:szCs w:val="22"/>
                <w:lang w:val="en-US" w:eastAsia="zh-CN"/>
              </w:rPr>
            </w:pPr>
            <w:r>
              <w:rPr>
                <w:rFonts w:hint="eastAsia"/>
                <w:sz w:val="24"/>
                <w:szCs w:val="22"/>
                <w:lang w:val="en-US" w:eastAsia="zh-CN"/>
              </w:rPr>
              <w:t>赛场提供云平台局域网</w:t>
            </w:r>
          </w:p>
        </w:tc>
      </w:tr>
      <w:tr w14:paraId="7B597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23" w:type="dxa"/>
            <w:vAlign w:val="center"/>
          </w:tcPr>
          <w:p w14:paraId="1D50175F">
            <w:pPr>
              <w:spacing w:before="97" w:line="217" w:lineRule="auto"/>
              <w:jc w:val="center"/>
              <w:rPr>
                <w:rFonts w:hint="default" w:ascii="仿宋" w:hAnsi="仿宋" w:eastAsia="仿宋" w:cs="仿宋"/>
                <w:b/>
                <w:bCs/>
                <w:spacing w:val="-7"/>
                <w:sz w:val="30"/>
                <w:szCs w:val="30"/>
                <w:lang w:val="en-US" w:eastAsia="zh-CN"/>
              </w:rPr>
            </w:pPr>
            <w:r>
              <w:rPr>
                <w:rFonts w:hint="eastAsia" w:ascii="仿宋" w:hAnsi="仿宋" w:eastAsia="仿宋" w:cs="仿宋"/>
                <w:b/>
                <w:bCs/>
                <w:spacing w:val="-7"/>
                <w:sz w:val="30"/>
                <w:szCs w:val="30"/>
                <w:lang w:val="en-US" w:eastAsia="zh-CN"/>
              </w:rPr>
              <w:t>其他</w:t>
            </w:r>
          </w:p>
        </w:tc>
        <w:tc>
          <w:tcPr>
            <w:tcW w:w="8253" w:type="dxa"/>
            <w:gridSpan w:val="6"/>
            <w:vAlign w:val="center"/>
          </w:tcPr>
          <w:p w14:paraId="1E2B9ECB">
            <w:pPr>
              <w:pStyle w:val="5"/>
              <w:rPr>
                <w:rFonts w:hint="eastAsia" w:eastAsiaTheme="minorEastAsia"/>
                <w:lang w:val="en-US" w:eastAsia="zh-CN"/>
              </w:rPr>
            </w:pPr>
            <w:r>
              <w:rPr>
                <w:rFonts w:hint="eastAsia"/>
                <w:sz w:val="24"/>
                <w:szCs w:val="22"/>
                <w:lang w:val="en-US" w:eastAsia="zh-CN"/>
              </w:rPr>
              <w:t>无</w:t>
            </w:r>
          </w:p>
        </w:tc>
      </w:tr>
    </w:tbl>
    <w:p w14:paraId="354F3055">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D0CA"/>
    <w:multiLevelType w:val="singleLevel"/>
    <w:tmpl w:val="88A1D0CA"/>
    <w:lvl w:ilvl="0" w:tentative="0">
      <w:start w:val="1"/>
      <w:numFmt w:val="decimal"/>
      <w:lvlText w:val="%1."/>
      <w:lvlJc w:val="left"/>
      <w:pPr>
        <w:tabs>
          <w:tab w:val="left" w:pos="312"/>
        </w:tabs>
      </w:pPr>
    </w:lvl>
  </w:abstractNum>
  <w:abstractNum w:abstractNumId="1">
    <w:nsid w:val="EFCB1934"/>
    <w:multiLevelType w:val="singleLevel"/>
    <w:tmpl w:val="EFCB1934"/>
    <w:lvl w:ilvl="0" w:tentative="0">
      <w:start w:val="1"/>
      <w:numFmt w:val="decimal"/>
      <w:suff w:val="nothing"/>
      <w:lvlText w:val="%1）"/>
      <w:lvlJc w:val="left"/>
    </w:lvl>
  </w:abstractNum>
  <w:abstractNum w:abstractNumId="2">
    <w:nsid w:val="46B69ABB"/>
    <w:multiLevelType w:val="singleLevel"/>
    <w:tmpl w:val="46B69ABB"/>
    <w:lvl w:ilvl="0" w:tentative="0">
      <w:start w:val="1"/>
      <w:numFmt w:val="bullet"/>
      <w:lvlText w:val=""/>
      <w:lvlJc w:val="left"/>
      <w:pPr>
        <w:ind w:left="420" w:hanging="420"/>
      </w:pPr>
      <w:rPr>
        <w:rFonts w:hint="default" w:ascii="Wingdings" w:hAnsi="Wingdings"/>
      </w:rPr>
    </w:lvl>
  </w:abstractNum>
  <w:abstractNum w:abstractNumId="3">
    <w:nsid w:val="7AA22EF8"/>
    <w:multiLevelType w:val="singleLevel"/>
    <w:tmpl w:val="7AA22EF8"/>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A46A5"/>
    <w:rsid w:val="068D762C"/>
    <w:rsid w:val="079B5BE9"/>
    <w:rsid w:val="07C42052"/>
    <w:rsid w:val="0A6253D1"/>
    <w:rsid w:val="0D8370A9"/>
    <w:rsid w:val="0E434E64"/>
    <w:rsid w:val="11AA464B"/>
    <w:rsid w:val="144D5B59"/>
    <w:rsid w:val="197047F2"/>
    <w:rsid w:val="1A816945"/>
    <w:rsid w:val="243D71AE"/>
    <w:rsid w:val="28B63DA7"/>
    <w:rsid w:val="2C6D21D3"/>
    <w:rsid w:val="303A638C"/>
    <w:rsid w:val="309838C5"/>
    <w:rsid w:val="38EA6674"/>
    <w:rsid w:val="3E89456D"/>
    <w:rsid w:val="480444C0"/>
    <w:rsid w:val="4DF05A79"/>
    <w:rsid w:val="4E217D42"/>
    <w:rsid w:val="516059BE"/>
    <w:rsid w:val="53902983"/>
    <w:rsid w:val="562E0ED1"/>
    <w:rsid w:val="56865954"/>
    <w:rsid w:val="5793211E"/>
    <w:rsid w:val="5B046DE0"/>
    <w:rsid w:val="5DDB154F"/>
    <w:rsid w:val="5F770F9E"/>
    <w:rsid w:val="5FA90806"/>
    <w:rsid w:val="665E14AA"/>
    <w:rsid w:val="67325BC5"/>
    <w:rsid w:val="67B825FA"/>
    <w:rsid w:val="682F1F54"/>
    <w:rsid w:val="68675AB9"/>
    <w:rsid w:val="6D6A07B6"/>
    <w:rsid w:val="6F167F90"/>
    <w:rsid w:val="72E6597B"/>
    <w:rsid w:val="74DF4441"/>
    <w:rsid w:val="751F4AF0"/>
    <w:rsid w:val="77AE33A6"/>
    <w:rsid w:val="7C0D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Ascii" w:hAnsiTheme="minorAscii" w:eastAsiaTheme="minorEastAsia" w:cstheme="minorBidi"/>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qFormat/>
    <w:uiPriority w:val="0"/>
    <w:tblPr>
      <w:tblCellMar>
        <w:top w:w="0" w:type="dxa"/>
        <w:left w:w="0" w:type="dxa"/>
        <w:bottom w:w="0" w:type="dxa"/>
        <w:right w:w="0" w:type="dxa"/>
      </w:tblCellMar>
    </w:tblPr>
  </w:style>
  <w:style w:type="paragraph" w:customStyle="1" w:styleId="5">
    <w:name w:val="Table Text"/>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2023-03-28T04:34:00Z</dcterms:created>
  <dc:creator>Lenovo</dc:creator>
  <cp:lastModifiedBy>陈洁</cp:lastModifiedBy>
  <dcterms:modified xsi:type="dcterms:W3CDTF">2025-02-26T01:59:33Z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5EC3D5DA58C94993B6DC4DCF2749FBB7</vt:lpwstr>
  </property>
  <property fmtid="{D5CDD505-2E9C-101B-9397-08002B2CF9AE}" pid="4" name="KSOTemplateDocerSaveRecord">
    <vt:lpwstr>eyJoZGlkIjoiZmZmOGM0MGIwMDAwMzUwODI3NjM4ZDI0NDA2MTEwYTgiLCJ1c2VySWQiOiI3NDE0MTA3NTEifQ==</vt:lpwstr>
  </property>
</Properties>
</file>