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7"/>
        <w:ind w:left="0" w:right="0" w:firstLine="0"/>
        <w:rPr>
          <w:rFonts w:ascii="Times New Roman"/>
          <w:color w:val="000000" w:themeColor="text1"/>
          <w14:textFill>
            <w14:solidFill>
              <w14:schemeClr w14:val="tx1"/>
            </w14:solidFill>
          </w14:textFill>
        </w:rPr>
      </w:pPr>
      <w:bookmarkStart w:id="0" w:name="_GoBack"/>
      <w:bookmarkEnd w:id="0"/>
      <w:r>
        <w:rPr>
          <w:rFonts w:hint="eastAsia" w:ascii="Times New Roman"/>
          <w:color w:val="000000" w:themeColor="text1"/>
          <w14:textFill>
            <w14:solidFill>
              <w14:schemeClr w14:val="tx1"/>
            </w14:solidFill>
          </w14:textFill>
        </w:rPr>
        <w:t>附件3</w:t>
      </w:r>
    </w:p>
    <w:p>
      <w:pPr>
        <w:pStyle w:val="2"/>
        <w:jc w:val="center"/>
        <w:rPr>
          <w:color w:val="000000" w:themeColor="text1"/>
          <w:sz w:val="40"/>
          <w:szCs w:val="44"/>
          <w14:textFill>
            <w14:solidFill>
              <w14:schemeClr w14:val="tx1"/>
            </w14:solidFill>
          </w14:textFill>
        </w:rPr>
      </w:pPr>
      <w:r>
        <w:rPr>
          <w:color w:val="000000" w:themeColor="text1"/>
          <w:sz w:val="40"/>
          <w:szCs w:val="44"/>
          <w14:textFill>
            <w14:solidFill>
              <w14:schemeClr w14:val="tx1"/>
            </w14:solidFill>
          </w14:textFill>
        </w:rPr>
        <w:t>2022 年浙江省职业院校技能大赛</w:t>
      </w:r>
      <w:r>
        <w:rPr>
          <w:rFonts w:hint="eastAsia"/>
          <w:color w:val="000000" w:themeColor="text1"/>
          <w:sz w:val="40"/>
          <w:szCs w:val="44"/>
          <w14:textFill>
            <w14:solidFill>
              <w14:schemeClr w14:val="tx1"/>
            </w14:solidFill>
          </w14:textFill>
        </w:rPr>
        <w:t>（</w:t>
      </w:r>
      <w:r>
        <w:rPr>
          <w:color w:val="000000" w:themeColor="text1"/>
          <w:sz w:val="40"/>
          <w:szCs w:val="44"/>
          <w14:textFill>
            <w14:solidFill>
              <w14:schemeClr w14:val="tx1"/>
            </w14:solidFill>
          </w14:textFill>
        </w:rPr>
        <w:t>高职组</w:t>
      </w:r>
      <w:r>
        <w:rPr>
          <w:rFonts w:hint="eastAsia"/>
          <w:color w:val="000000" w:themeColor="text1"/>
          <w:sz w:val="40"/>
          <w:szCs w:val="44"/>
          <w14:textFill>
            <w14:solidFill>
              <w14:schemeClr w14:val="tx1"/>
            </w14:solidFill>
          </w14:textFill>
        </w:rPr>
        <w:t>）</w:t>
      </w:r>
      <w:r>
        <w:rPr>
          <w:color w:val="000000" w:themeColor="text1"/>
          <w:sz w:val="40"/>
          <w:szCs w:val="44"/>
          <w14:textFill>
            <w14:solidFill>
              <w14:schemeClr w14:val="tx1"/>
            </w14:solidFill>
          </w14:textFill>
        </w:rPr>
        <w:t xml:space="preserve"> </w:t>
      </w:r>
    </w:p>
    <w:p>
      <w:pPr>
        <w:pStyle w:val="2"/>
        <w:jc w:val="center"/>
        <w:rPr>
          <w:color w:val="000000" w:themeColor="text1"/>
          <w:sz w:val="40"/>
          <w:szCs w:val="44"/>
          <w14:textFill>
            <w14:solidFill>
              <w14:schemeClr w14:val="tx1"/>
            </w14:solidFill>
          </w14:textFill>
        </w:rPr>
      </w:pPr>
      <w:r>
        <w:rPr>
          <w:color w:val="000000" w:themeColor="text1"/>
          <w:sz w:val="40"/>
          <w:szCs w:val="44"/>
          <w14:textFill>
            <w14:solidFill>
              <w14:schemeClr w14:val="tx1"/>
            </w14:solidFill>
          </w14:textFill>
        </w:rPr>
        <w:t>“信息安全管理与评估”赛项规程</w:t>
      </w:r>
    </w:p>
    <w:p>
      <w:pPr>
        <w:pStyle w:val="2"/>
        <w:rPr>
          <w:color w:val="000000" w:themeColor="text1"/>
          <w14:textFill>
            <w14:solidFill>
              <w14:schemeClr w14:val="tx1"/>
            </w14:solidFill>
          </w14:textFill>
        </w:rPr>
      </w:pPr>
      <w:r>
        <w:rPr>
          <w:color w:val="000000" w:themeColor="text1"/>
          <w14:textFill>
            <w14:solidFill>
              <w14:schemeClr w14:val="tx1"/>
            </w14:solidFill>
          </w14:textFill>
        </w:rPr>
        <w:t>一、赛项名称</w:t>
      </w:r>
    </w:p>
    <w:p>
      <w:pPr>
        <w:spacing w:line="360"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赛项名称：</w:t>
      </w:r>
      <w:r>
        <w:rPr>
          <w:color w:val="000000" w:themeColor="text1"/>
          <w14:textFill>
            <w14:solidFill>
              <w14:schemeClr w14:val="tx1"/>
            </w14:solidFill>
          </w14:textFill>
        </w:rPr>
        <w:t>信息安全管理与评估</w:t>
      </w:r>
    </w:p>
    <w:p>
      <w:pPr>
        <w:spacing w:line="360"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英文名称：Information Security Management and Evaluation</w:t>
      </w:r>
    </w:p>
    <w:p>
      <w:pPr>
        <w:spacing w:line="360"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赛项组别：高职组</w:t>
      </w:r>
    </w:p>
    <w:p>
      <w:pPr>
        <w:spacing w:line="360"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赛项归属产业：电子信息大类</w:t>
      </w:r>
    </w:p>
    <w:p>
      <w:pPr>
        <w:pStyle w:val="2"/>
        <w:rPr>
          <w:color w:val="000000" w:themeColor="text1"/>
          <w14:textFill>
            <w14:solidFill>
              <w14:schemeClr w14:val="tx1"/>
            </w14:solidFill>
          </w14:textFill>
        </w:rPr>
      </w:pPr>
      <w:r>
        <w:rPr>
          <w:color w:val="000000" w:themeColor="text1"/>
          <w14:textFill>
            <w14:solidFill>
              <w14:schemeClr w14:val="tx1"/>
            </w14:solidFill>
          </w14:textFill>
        </w:rPr>
        <w:t>二、竞赛目的</w:t>
      </w:r>
    </w:p>
    <w:p>
      <w:pPr>
        <w:pStyle w:val="6"/>
        <w:spacing w:before="186" w:line="360" w:lineRule="auto"/>
        <w:ind w:right="375"/>
        <w:jc w:val="both"/>
        <w:rPr>
          <w:color w:val="000000" w:themeColor="text1"/>
          <w:spacing w:val="-5"/>
          <w14:textFill>
            <w14:solidFill>
              <w14:schemeClr w14:val="tx1"/>
            </w14:solidFill>
          </w14:textFill>
        </w:rPr>
      </w:pPr>
      <w:r>
        <w:rPr>
          <w:rFonts w:hint="eastAsia"/>
          <w:color w:val="000000" w:themeColor="text1"/>
          <w:spacing w:val="-5"/>
          <w14:textFill>
            <w14:solidFill>
              <w14:schemeClr w14:val="tx1"/>
            </w14:solidFill>
          </w14:textFill>
        </w:rPr>
        <w:t>通过竞赛活动让参赛选手熟悉世界技能大赛网络安全项目的职业标准规范，检验参赛选手网络组建和安全运维、安全审计、网络安全应急响应、数字取证调查、应用程序安全和网络攻防渗透能力，检验参赛队计划组织和团队协作等综合职业素养，引导职业院校加强学生创新能力和实践能力培养，提升学生职业能力和就业质量。</w:t>
      </w:r>
    </w:p>
    <w:p>
      <w:pPr>
        <w:pStyle w:val="6"/>
        <w:spacing w:before="186" w:line="360" w:lineRule="auto"/>
        <w:ind w:right="375"/>
        <w:jc w:val="both"/>
        <w:rPr>
          <w:color w:val="000000" w:themeColor="text1"/>
          <w14:textFill>
            <w14:solidFill>
              <w14:schemeClr w14:val="tx1"/>
            </w14:solidFill>
          </w14:textFill>
        </w:rPr>
      </w:pPr>
      <w:r>
        <w:rPr>
          <w:rFonts w:hint="eastAsia"/>
          <w:color w:val="000000" w:themeColor="text1"/>
          <w:spacing w:val="-5"/>
          <w14:textFill>
            <w14:solidFill>
              <w14:schemeClr w14:val="tx1"/>
            </w14:solidFill>
          </w14:textFill>
        </w:rPr>
        <w:t>赛项衔接国家信息安全技术应用高职专业标准，竞赛内容覆盖“信息安全技术与实施”、“信息安全产品配置与应用”、“网络安全系统集成”、“网络攻防实训”、“网络安全运行与维护”、“操作系统安全配置”、“</w:t>
      </w:r>
      <w:r>
        <w:rPr>
          <w:color w:val="000000" w:themeColor="text1"/>
          <w:spacing w:val="-5"/>
          <w14:textFill>
            <w14:solidFill>
              <w14:schemeClr w14:val="tx1"/>
            </w14:solidFill>
          </w14:textFill>
        </w:rPr>
        <w:t>Web 渗透测试技术”等专业核心课程内容。</w:t>
      </w:r>
    </w:p>
    <w:p>
      <w:pPr>
        <w:pStyle w:val="6"/>
        <w:spacing w:before="184" w:line="360" w:lineRule="auto"/>
        <w:ind w:right="0"/>
        <w:rPr>
          <w:color w:val="000000" w:themeColor="text1"/>
          <w14:textFill>
            <w14:solidFill>
              <w14:schemeClr w14:val="tx1"/>
            </w14:solidFill>
          </w14:textFill>
        </w:rPr>
      </w:pPr>
      <w:r>
        <w:rPr>
          <w:color w:val="000000" w:themeColor="text1"/>
          <w14:textFill>
            <w14:solidFill>
              <w14:schemeClr w14:val="tx1"/>
            </w14:solidFill>
          </w14:textFill>
        </w:rPr>
        <w:t>赛项基于信息安全领域主流技术和现行业务流程设计，信息安全</w:t>
      </w:r>
      <w:r>
        <w:rPr>
          <w:color w:val="000000" w:themeColor="text1"/>
          <w:spacing w:val="-9"/>
          <w14:textFill>
            <w14:solidFill>
              <w14:schemeClr w14:val="tx1"/>
            </w14:solidFill>
          </w14:textFill>
        </w:rPr>
        <w:t>行业专家与院校教育专家紧密合作，竞赛内容与专业教学内容融通融合，</w:t>
      </w:r>
      <w:r>
        <w:rPr>
          <w:color w:val="000000" w:themeColor="text1"/>
          <w:spacing w:val="-18"/>
          <w14:textFill>
            <w14:solidFill>
              <w14:schemeClr w14:val="tx1"/>
            </w14:solidFill>
          </w14:textFill>
        </w:rPr>
        <w:t>实现以赛促教、以赛促学、以赛促改的产教合作赛事创新。</w:t>
      </w:r>
    </w:p>
    <w:p>
      <w:pPr>
        <w:pStyle w:val="2"/>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竞赛内容</w:t>
      </w:r>
    </w:p>
    <w:p>
      <w:pPr>
        <w:spacing w:line="360"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赛项竞赛时间为 240 分钟，重点考核参赛选手网络组建、网络系统安全策略部署、信息保护、网络安全运维管理的综合实践能力，具体包括：</w:t>
      </w:r>
    </w:p>
    <w:p>
      <w:pPr>
        <w:spacing w:line="360" w:lineRule="auto"/>
        <w:ind w:firstLine="700" w:firstLineChars="250"/>
        <w:rPr>
          <w:color w:val="000000" w:themeColor="text1"/>
          <w14:textFill>
            <w14:solidFill>
              <w14:schemeClr w14:val="tx1"/>
            </w14:solidFill>
          </w14:textFill>
        </w:rPr>
      </w:pPr>
      <w:r>
        <w:rPr>
          <w:rFonts w:hint="eastAsia"/>
          <w:color w:val="000000" w:themeColor="text1"/>
          <w14:textFill>
            <w14:solidFill>
              <w14:schemeClr w14:val="tx1"/>
            </w14:solidFill>
          </w14:textFill>
        </w:rPr>
        <w:t>1.参赛选手能够根据大赛提供的赛项要求，设计信息安全防护方案，并且能够提供详细的信息安全防护设备拓扑图。</w:t>
      </w:r>
    </w:p>
    <w:p>
      <w:pPr>
        <w:spacing w:line="360" w:lineRule="auto"/>
        <w:ind w:firstLine="700" w:firstLineChars="250"/>
        <w:rPr>
          <w:color w:val="000000" w:themeColor="text1"/>
          <w14:textFill>
            <w14:solidFill>
              <w14:schemeClr w14:val="tx1"/>
            </w14:solidFill>
          </w14:textFill>
        </w:rPr>
      </w:pPr>
      <w:r>
        <w:rPr>
          <w:rFonts w:hint="eastAsia"/>
          <w:color w:val="000000" w:themeColor="text1"/>
          <w14:textFill>
            <w14:solidFill>
              <w14:schemeClr w14:val="tx1"/>
            </w14:solidFill>
          </w14:textFill>
        </w:rPr>
        <w:t>2.参赛选手能够根据业务需求和实际的工程应用环境，实现网络设备、安全设备、服务器的连接，通过调试，实现设备互联互通。</w:t>
      </w:r>
    </w:p>
    <w:p>
      <w:pPr>
        <w:spacing w:line="360" w:lineRule="auto"/>
        <w:ind w:firstLine="700" w:firstLineChars="250"/>
        <w:rPr>
          <w:color w:val="000000" w:themeColor="text1"/>
          <w14:textFill>
            <w14:solidFill>
              <w14:schemeClr w14:val="tx1"/>
            </w14:solidFill>
          </w14:textFill>
        </w:rPr>
      </w:pPr>
      <w:r>
        <w:rPr>
          <w:rFonts w:hint="eastAsia"/>
          <w:color w:val="000000" w:themeColor="text1"/>
          <w14:textFill>
            <w14:solidFill>
              <w14:schemeClr w14:val="tx1"/>
            </w14:solidFill>
          </w14:textFill>
        </w:rPr>
        <w:t>3.参赛选手能够在赛项提供的网络设备及服务器上配置各种协议和服务，实现网络系统的运行，并根据网络业务需求配置各种安全策略，组建网络以满足应用需求。</w:t>
      </w:r>
    </w:p>
    <w:p>
      <w:pPr>
        <w:spacing w:line="360" w:lineRule="auto"/>
        <w:ind w:firstLine="700" w:firstLineChars="250"/>
        <w:rPr>
          <w:color w:val="000000" w:themeColor="text1"/>
          <w14:textFill>
            <w14:solidFill>
              <w14:schemeClr w14:val="tx1"/>
            </w14:solidFill>
          </w14:textFill>
        </w:rPr>
      </w:pPr>
      <w:r>
        <w:rPr>
          <w:rFonts w:hint="eastAsia"/>
          <w:color w:val="000000" w:themeColor="text1"/>
          <w14:textFill>
            <w14:solidFill>
              <w14:schemeClr w14:val="tx1"/>
            </w14:solidFill>
          </w14:textFill>
        </w:rPr>
        <w:t>4.参赛选手能够根据企业所发现的安全事件，展开网络安全事件的调查、分析和取证工作，收集、保存、处理、分析和提供与计算机相关的证据，审计黑客的入侵行为，恢复被黑客破坏的文件。</w:t>
      </w:r>
    </w:p>
    <w:p>
      <w:pPr>
        <w:spacing w:line="360" w:lineRule="auto"/>
        <w:ind w:firstLine="700" w:firstLineChars="250"/>
        <w:rPr>
          <w:color w:val="000000" w:themeColor="text1"/>
          <w14:textFill>
            <w14:solidFill>
              <w14:schemeClr w14:val="tx1"/>
            </w14:solidFill>
          </w14:textFill>
        </w:rPr>
      </w:pPr>
      <w:r>
        <w:rPr>
          <w:rFonts w:hint="eastAsia"/>
          <w:color w:val="000000" w:themeColor="text1"/>
          <w14:textFill>
            <w14:solidFill>
              <w14:schemeClr w14:val="tx1"/>
            </w14:solidFill>
          </w14:textFill>
        </w:rPr>
        <w:t>5.参赛选手可以利用一系列网络安全攻击渗透工具对所提供的网络安全攻击靶场环境进行综合分析、挖掘和渗透。</w:t>
      </w:r>
    </w:p>
    <w:p>
      <w:pPr>
        <w:spacing w:line="360" w:lineRule="auto"/>
        <w:ind w:firstLine="700" w:firstLineChars="250"/>
        <w:rPr>
          <w:color w:val="000000" w:themeColor="text1"/>
          <w14:textFill>
            <w14:solidFill>
              <w14:schemeClr w14:val="tx1"/>
            </w14:solidFill>
          </w14:textFill>
        </w:rPr>
      </w:pPr>
      <w:r>
        <w:rPr>
          <w:rFonts w:hint="eastAsia"/>
          <w:color w:val="000000" w:themeColor="text1"/>
          <w14:textFill>
            <w14:solidFill>
              <w14:schemeClr w14:val="tx1"/>
            </w14:solidFill>
          </w14:textFill>
        </w:rPr>
        <w:t>6.竞赛分值权重和时间</w:t>
      </w:r>
    </w:p>
    <w:tbl>
      <w:tblPr>
        <w:tblStyle w:val="14"/>
        <w:tblW w:w="0" w:type="auto"/>
        <w:tblInd w:w="2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1"/>
        <w:gridCol w:w="3998"/>
        <w:gridCol w:w="773"/>
        <w:gridCol w:w="22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1121" w:type="dxa"/>
            <w:vAlign w:val="center"/>
          </w:tcPr>
          <w:p>
            <w:pPr>
              <w:jc w:val="center"/>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序号</w:t>
            </w:r>
          </w:p>
        </w:tc>
        <w:tc>
          <w:tcPr>
            <w:tcW w:w="3998" w:type="dxa"/>
            <w:tcBorders>
              <w:right w:val="single" w:color="auto" w:sz="4" w:space="0"/>
            </w:tcBorders>
            <w:vAlign w:val="center"/>
          </w:tcPr>
          <w:p>
            <w:pPr>
              <w:jc w:val="center"/>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内容模块</w:t>
            </w:r>
          </w:p>
        </w:tc>
        <w:tc>
          <w:tcPr>
            <w:tcW w:w="773" w:type="dxa"/>
            <w:tcBorders>
              <w:left w:val="single" w:color="auto" w:sz="4" w:space="0"/>
            </w:tcBorders>
            <w:vAlign w:val="center"/>
          </w:tcPr>
          <w:p>
            <w:pPr>
              <w:jc w:val="center"/>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权重</w:t>
            </w:r>
          </w:p>
        </w:tc>
        <w:tc>
          <w:tcPr>
            <w:tcW w:w="2289" w:type="dxa"/>
            <w:vAlign w:val="center"/>
          </w:tcPr>
          <w:p>
            <w:pPr>
              <w:jc w:val="center"/>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竞赛时间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7" w:hRule="atLeast"/>
        </w:trPr>
        <w:tc>
          <w:tcPr>
            <w:tcW w:w="1121" w:type="dxa"/>
            <w:vAlign w:val="center"/>
          </w:tcPr>
          <w:p>
            <w:pPr>
              <w:jc w:val="center"/>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1</w:t>
            </w:r>
          </w:p>
        </w:tc>
        <w:tc>
          <w:tcPr>
            <w:tcW w:w="3998" w:type="dxa"/>
            <w:tcBorders>
              <w:right w:val="single" w:color="auto" w:sz="4" w:space="0"/>
            </w:tcBorders>
            <w:vAlign w:val="center"/>
          </w:tcPr>
          <w:p>
            <w:pPr>
              <w:jc w:val="center"/>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平台搭建与配置</w:t>
            </w:r>
          </w:p>
          <w:p>
            <w:pPr>
              <w:jc w:val="center"/>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理论部分</w:t>
            </w:r>
          </w:p>
        </w:tc>
        <w:tc>
          <w:tcPr>
            <w:tcW w:w="773" w:type="dxa"/>
            <w:tcBorders>
              <w:left w:val="single" w:color="auto" w:sz="4" w:space="0"/>
            </w:tcBorders>
            <w:vAlign w:val="center"/>
          </w:tcPr>
          <w:p>
            <w:pPr>
              <w:jc w:val="center"/>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3</w:t>
            </w:r>
            <w:r>
              <w:rPr>
                <w:b/>
                <w:bCs/>
                <w:color w:val="000000" w:themeColor="text1"/>
                <w:sz w:val="24"/>
                <w:szCs w:val="24"/>
                <w14:textFill>
                  <w14:solidFill>
                    <w14:schemeClr w14:val="tx1"/>
                  </w14:solidFill>
                </w14:textFill>
              </w:rPr>
              <w:t>0</w:t>
            </w:r>
            <w:r>
              <w:rPr>
                <w:rFonts w:hint="eastAsia"/>
                <w:b/>
                <w:bCs/>
                <w:color w:val="000000" w:themeColor="text1"/>
                <w:sz w:val="24"/>
                <w:szCs w:val="24"/>
                <w14:textFill>
                  <w14:solidFill>
                    <w14:schemeClr w14:val="tx1"/>
                  </w14:solidFill>
                </w14:textFill>
              </w:rPr>
              <w:t>%</w:t>
            </w:r>
          </w:p>
        </w:tc>
        <w:tc>
          <w:tcPr>
            <w:tcW w:w="2289" w:type="dxa"/>
            <w:vAlign w:val="center"/>
          </w:tcPr>
          <w:p>
            <w:pPr>
              <w:jc w:val="center"/>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60分钟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7" w:hRule="atLeast"/>
        </w:trPr>
        <w:tc>
          <w:tcPr>
            <w:tcW w:w="1121" w:type="dxa"/>
            <w:vAlign w:val="center"/>
          </w:tcPr>
          <w:p>
            <w:pPr>
              <w:jc w:val="center"/>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2</w:t>
            </w:r>
          </w:p>
        </w:tc>
        <w:tc>
          <w:tcPr>
            <w:tcW w:w="3998" w:type="dxa"/>
            <w:tcBorders>
              <w:right w:val="single" w:color="auto" w:sz="4" w:space="0"/>
            </w:tcBorders>
            <w:vAlign w:val="center"/>
          </w:tcPr>
          <w:p>
            <w:pPr>
              <w:jc w:val="center"/>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网络安全事件响应、数字取证调查、</w:t>
            </w:r>
          </w:p>
          <w:p>
            <w:pPr>
              <w:jc w:val="center"/>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应用程序安全</w:t>
            </w:r>
          </w:p>
          <w:p>
            <w:pPr>
              <w:jc w:val="center"/>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夺旗挑战</w:t>
            </w:r>
            <w:r>
              <w:rPr>
                <w:b/>
                <w:bCs/>
                <w:color w:val="000000" w:themeColor="text1"/>
                <w:sz w:val="24"/>
                <w:szCs w:val="24"/>
                <w14:textFill>
                  <w14:solidFill>
                    <w14:schemeClr w14:val="tx1"/>
                  </w14:solidFill>
                </w14:textFill>
              </w:rPr>
              <w:t xml:space="preserve"> CTF（网络安全渗透）</w:t>
            </w:r>
          </w:p>
        </w:tc>
        <w:tc>
          <w:tcPr>
            <w:tcW w:w="773" w:type="dxa"/>
            <w:tcBorders>
              <w:left w:val="single" w:color="auto" w:sz="4" w:space="0"/>
            </w:tcBorders>
            <w:vAlign w:val="center"/>
          </w:tcPr>
          <w:p>
            <w:pPr>
              <w:jc w:val="center"/>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70%</w:t>
            </w:r>
          </w:p>
        </w:tc>
        <w:tc>
          <w:tcPr>
            <w:tcW w:w="2289" w:type="dxa"/>
            <w:vAlign w:val="center"/>
          </w:tcPr>
          <w:p>
            <w:pPr>
              <w:jc w:val="center"/>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180分钟</w:t>
            </w:r>
          </w:p>
        </w:tc>
      </w:tr>
    </w:tbl>
    <w:p>
      <w:pPr>
        <w:pStyle w:val="2"/>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竞赛</w:t>
      </w:r>
      <w:r>
        <w:rPr>
          <w:rFonts w:hint="eastAsia"/>
          <w:color w:val="000000" w:themeColor="text1"/>
          <w14:textFill>
            <w14:solidFill>
              <w14:schemeClr w14:val="tx1"/>
            </w14:solidFill>
          </w14:textFill>
        </w:rPr>
        <w:t>方式</w:t>
      </w:r>
    </w:p>
    <w:p>
      <w:pPr>
        <w:spacing w:line="360" w:lineRule="auto"/>
        <w:ind w:firstLine="56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本赛项为团体赛，以院校为单位组队参赛，不得</w:t>
      </w:r>
      <w:r>
        <w:rPr>
          <w:color w:val="000000" w:themeColor="text1"/>
          <w14:textFill>
            <w14:solidFill>
              <w14:schemeClr w14:val="tx1"/>
            </w14:solidFill>
          </w14:textFill>
        </w:rPr>
        <w:t>跨地区、</w:t>
      </w:r>
      <w:r>
        <w:rPr>
          <w:rFonts w:hint="eastAsia"/>
          <w:color w:val="000000" w:themeColor="text1"/>
          <w14:textFill>
            <w14:solidFill>
              <w14:schemeClr w14:val="tx1"/>
            </w14:solidFill>
          </w14:textFill>
        </w:rPr>
        <w:t>跨校组队。</w:t>
      </w:r>
    </w:p>
    <w:p>
      <w:pPr>
        <w:spacing w:line="360" w:lineRule="auto"/>
        <w:ind w:firstLine="56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每所参赛院校最多2支队伍，每支参赛队由 3 名选手组成，其中队长 1 名。参赛选手须为浙江省高职院校全日制在籍学生，含本科院校高职学生。选手年龄不超过25周岁，年龄计算截止时间为2022年4月1日，性别不限。指导教师须为本校专任教师，每支参赛队最多可配指导教师 2 名。</w:t>
      </w:r>
    </w:p>
    <w:p>
      <w:pPr>
        <w:pStyle w:val="2"/>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竞赛</w:t>
      </w:r>
      <w:r>
        <w:rPr>
          <w:rFonts w:hint="eastAsia"/>
          <w:color w:val="000000" w:themeColor="text1"/>
          <w14:textFill>
            <w14:solidFill>
              <w14:schemeClr w14:val="tx1"/>
            </w14:solidFill>
          </w14:textFill>
        </w:rPr>
        <w:t>安排</w:t>
      </w:r>
    </w:p>
    <w:p>
      <w:pPr>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具体安排如下：</w:t>
      </w:r>
    </w:p>
    <w:tbl>
      <w:tblPr>
        <w:tblStyle w:val="14"/>
        <w:tblpPr w:leftFromText="180" w:rightFromText="180" w:vertAnchor="text" w:horzAnchor="margin" w:tblpY="145"/>
        <w:tblW w:w="493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65"/>
        <w:gridCol w:w="1984"/>
        <w:gridCol w:w="52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88" w:type="pct"/>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日期</w:t>
            </w:r>
          </w:p>
        </w:tc>
        <w:tc>
          <w:tcPr>
            <w:tcW w:w="1126" w:type="pct"/>
            <w:shd w:val="clear" w:color="auto" w:fill="FFFFFF" w:themeFill="background1"/>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时间</w:t>
            </w:r>
          </w:p>
        </w:tc>
        <w:tc>
          <w:tcPr>
            <w:tcW w:w="2986" w:type="pct"/>
            <w:shd w:val="clear" w:color="auto" w:fill="FFFFFF" w:themeFill="background1"/>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工</w:t>
            </w:r>
            <w:r>
              <w:rPr>
                <w:color w:val="000000" w:themeColor="text1"/>
                <w14:textFill>
                  <w14:solidFill>
                    <w14:schemeClr w14:val="tx1"/>
                  </w14:solidFill>
                </w14:textFill>
              </w:rPr>
              <w:t>作内容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88" w:type="pct"/>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竞赛前2日</w:t>
            </w:r>
          </w:p>
        </w:tc>
        <w:tc>
          <w:tcPr>
            <w:tcW w:w="1126" w:type="pct"/>
            <w:shd w:val="clear" w:color="auto" w:fill="FFFFFF" w:themeFill="background1"/>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13:00-17:00</w:t>
            </w:r>
          </w:p>
        </w:tc>
        <w:tc>
          <w:tcPr>
            <w:tcW w:w="2986" w:type="pct"/>
            <w:shd w:val="clear" w:color="auto" w:fill="FFFFFF" w:themeFill="background1"/>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模拟测试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88" w:type="pct"/>
            <w:vMerge w:val="restart"/>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竞赛前1日</w:t>
            </w:r>
          </w:p>
        </w:tc>
        <w:tc>
          <w:tcPr>
            <w:tcW w:w="1126" w:type="pct"/>
            <w:shd w:val="clear" w:color="auto" w:fill="FFFFFF" w:themeFill="background1"/>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9:00-10:00</w:t>
            </w:r>
          </w:p>
        </w:tc>
        <w:tc>
          <w:tcPr>
            <w:tcW w:w="2986" w:type="pct"/>
            <w:shd w:val="clear" w:color="auto" w:fill="FFFFFF" w:themeFill="background1"/>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裁判工作会议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88" w:type="pct"/>
            <w:vMerge w:val="continue"/>
            <w:vAlign w:val="center"/>
          </w:tcPr>
          <w:p>
            <w:pPr>
              <w:jc w:val="center"/>
              <w:rPr>
                <w:color w:val="000000" w:themeColor="text1"/>
                <w14:textFill>
                  <w14:solidFill>
                    <w14:schemeClr w14:val="tx1"/>
                  </w14:solidFill>
                </w14:textFill>
              </w:rPr>
            </w:pPr>
          </w:p>
        </w:tc>
        <w:tc>
          <w:tcPr>
            <w:tcW w:w="1126" w:type="pct"/>
            <w:shd w:val="clear" w:color="auto" w:fill="FFFFFF" w:themeFill="background1"/>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13:30-14:30</w:t>
            </w:r>
          </w:p>
        </w:tc>
        <w:tc>
          <w:tcPr>
            <w:tcW w:w="2986" w:type="pct"/>
            <w:shd w:val="clear" w:color="auto" w:fill="FFFFFF" w:themeFill="background1"/>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领队会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88" w:type="pct"/>
            <w:vMerge w:val="continue"/>
            <w:vAlign w:val="center"/>
          </w:tcPr>
          <w:p>
            <w:pPr>
              <w:jc w:val="center"/>
              <w:rPr>
                <w:color w:val="000000" w:themeColor="text1"/>
                <w14:textFill>
                  <w14:solidFill>
                    <w14:schemeClr w14:val="tx1"/>
                  </w14:solidFill>
                </w14:textFill>
              </w:rPr>
            </w:pPr>
          </w:p>
        </w:tc>
        <w:tc>
          <w:tcPr>
            <w:tcW w:w="1126" w:type="pct"/>
            <w:shd w:val="clear" w:color="auto" w:fill="FFFFFF" w:themeFill="background1"/>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14:30-16:30</w:t>
            </w:r>
          </w:p>
        </w:tc>
        <w:tc>
          <w:tcPr>
            <w:tcW w:w="2986" w:type="pct"/>
            <w:shd w:val="clear" w:color="auto" w:fill="FFFFFF" w:themeFill="background1"/>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检查赛场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88" w:type="pct"/>
            <w:vMerge w:val="restart"/>
            <w:tcBorders>
              <w:right w:val="single" w:color="000000" w:themeColor="text1" w:sz="4"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竞赛当</w:t>
            </w:r>
            <w:r>
              <w:rPr>
                <w:color w:val="000000" w:themeColor="text1"/>
                <w14:textFill>
                  <w14:solidFill>
                    <w14:schemeClr w14:val="tx1"/>
                  </w14:solidFill>
                </w14:textFill>
              </w:rPr>
              <w:t>天</w:t>
            </w:r>
          </w:p>
        </w:tc>
        <w:tc>
          <w:tcPr>
            <w:tcW w:w="112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0-9:20</w:t>
            </w:r>
          </w:p>
        </w:tc>
        <w:tc>
          <w:tcPr>
            <w:tcW w:w="298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检录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88" w:type="pct"/>
            <w:vMerge w:val="continue"/>
            <w:tcBorders>
              <w:right w:val="single" w:color="000000" w:themeColor="text1" w:sz="4" w:space="0"/>
            </w:tcBorders>
          </w:tcPr>
          <w:p>
            <w:pPr>
              <w:jc w:val="center"/>
              <w:rPr>
                <w:color w:val="000000" w:themeColor="text1"/>
                <w14:textFill>
                  <w14:solidFill>
                    <w14:schemeClr w14:val="tx1"/>
                  </w14:solidFill>
                </w14:textFill>
              </w:rPr>
            </w:pPr>
          </w:p>
        </w:tc>
        <w:tc>
          <w:tcPr>
            <w:tcW w:w="112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9</w:t>
            </w:r>
            <w:r>
              <w:rPr>
                <w:color w:val="000000" w:themeColor="text1"/>
                <w14:textFill>
                  <w14:solidFill>
                    <w14:schemeClr w14:val="tx1"/>
                  </w14:solidFill>
                </w14:textFill>
              </w:rPr>
              <w:t>:20-9:30</w:t>
            </w:r>
          </w:p>
        </w:tc>
        <w:tc>
          <w:tcPr>
            <w:tcW w:w="298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发放竞赛赛题、宣布竞赛注意事项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88" w:type="pct"/>
            <w:vMerge w:val="continue"/>
            <w:tcBorders>
              <w:right w:val="single" w:color="000000" w:themeColor="text1" w:sz="4" w:space="0"/>
            </w:tcBorders>
          </w:tcPr>
          <w:p>
            <w:pPr>
              <w:jc w:val="center"/>
              <w:rPr>
                <w:color w:val="000000" w:themeColor="text1"/>
                <w14:textFill>
                  <w14:solidFill>
                    <w14:schemeClr w14:val="tx1"/>
                  </w14:solidFill>
                </w14:textFill>
              </w:rPr>
            </w:pPr>
          </w:p>
        </w:tc>
        <w:tc>
          <w:tcPr>
            <w:tcW w:w="112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9</w:t>
            </w:r>
            <w:r>
              <w:rPr>
                <w:color w:val="000000" w:themeColor="text1"/>
                <w14:textFill>
                  <w14:solidFill>
                    <w14:schemeClr w14:val="tx1"/>
                  </w14:solidFill>
                </w14:textFill>
              </w:rPr>
              <w:t>:30-10:30</w:t>
            </w:r>
          </w:p>
        </w:tc>
        <w:tc>
          <w:tcPr>
            <w:tcW w:w="298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第一阶段比赛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88" w:type="pct"/>
            <w:vMerge w:val="continue"/>
            <w:tcBorders>
              <w:right w:val="single" w:color="000000" w:themeColor="text1" w:sz="4" w:space="0"/>
            </w:tcBorders>
          </w:tcPr>
          <w:p>
            <w:pPr>
              <w:jc w:val="center"/>
              <w:rPr>
                <w:color w:val="000000" w:themeColor="text1"/>
                <w14:textFill>
                  <w14:solidFill>
                    <w14:schemeClr w14:val="tx1"/>
                  </w14:solidFill>
                </w14:textFill>
              </w:rPr>
            </w:pPr>
          </w:p>
        </w:tc>
        <w:tc>
          <w:tcPr>
            <w:tcW w:w="112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10:30-10:50</w:t>
            </w:r>
          </w:p>
        </w:tc>
        <w:tc>
          <w:tcPr>
            <w:tcW w:w="298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赛间休整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88" w:type="pct"/>
            <w:vMerge w:val="continue"/>
            <w:tcBorders>
              <w:right w:val="single" w:color="000000" w:themeColor="text1" w:sz="4" w:space="0"/>
            </w:tcBorders>
          </w:tcPr>
          <w:p>
            <w:pPr>
              <w:rPr>
                <w:color w:val="000000" w:themeColor="text1"/>
                <w14:textFill>
                  <w14:solidFill>
                    <w14:schemeClr w14:val="tx1"/>
                  </w14:solidFill>
                </w14:textFill>
              </w:rPr>
            </w:pPr>
          </w:p>
        </w:tc>
        <w:tc>
          <w:tcPr>
            <w:tcW w:w="112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0</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5</w:t>
            </w:r>
            <w:r>
              <w:rPr>
                <w:color w:val="000000" w:themeColor="text1"/>
                <w14:textFill>
                  <w14:solidFill>
                    <w14:schemeClr w14:val="tx1"/>
                  </w14:solidFill>
                </w14:textFill>
              </w:rPr>
              <w:t>0-1</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5</w:t>
            </w:r>
            <w:r>
              <w:rPr>
                <w:color w:val="000000" w:themeColor="text1"/>
                <w14:textFill>
                  <w14:solidFill>
                    <w14:schemeClr w14:val="tx1"/>
                  </w14:solidFill>
                </w14:textFill>
              </w:rPr>
              <w:t>0</w:t>
            </w:r>
          </w:p>
        </w:tc>
        <w:tc>
          <w:tcPr>
            <w:tcW w:w="298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第二阶段比赛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88" w:type="pct"/>
            <w:vMerge w:val="continue"/>
            <w:tcBorders>
              <w:right w:val="single" w:color="000000" w:themeColor="text1" w:sz="4" w:space="0"/>
            </w:tcBorders>
          </w:tcPr>
          <w:p>
            <w:pPr>
              <w:rPr>
                <w:color w:val="000000" w:themeColor="text1"/>
                <w14:textFill>
                  <w14:solidFill>
                    <w14:schemeClr w14:val="tx1"/>
                  </w14:solidFill>
                </w14:textFill>
              </w:rPr>
            </w:pPr>
          </w:p>
        </w:tc>
        <w:tc>
          <w:tcPr>
            <w:tcW w:w="1126" w:type="pct"/>
            <w:tcBorders>
              <w:left w:val="single" w:color="000000" w:themeColor="text1" w:sz="4" w:space="0"/>
            </w:tcBorders>
            <w:shd w:val="clear" w:color="auto" w:fill="FFFFFF" w:themeFill="background1"/>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开始</w:t>
            </w:r>
          </w:p>
        </w:tc>
        <w:tc>
          <w:tcPr>
            <w:tcW w:w="2986" w:type="pct"/>
            <w:shd w:val="clear" w:color="auto" w:fill="FFFFFF" w:themeFill="background1"/>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竞赛成绩评定</w:t>
            </w:r>
          </w:p>
        </w:tc>
      </w:tr>
    </w:tbl>
    <w:p>
      <w:pPr>
        <w:pStyle w:val="2"/>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竞赛规则</w:t>
      </w:r>
    </w:p>
    <w:p>
      <w:pPr>
        <w:spacing w:line="360" w:lineRule="auto"/>
        <w:ind w:firstLine="56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1.竞赛期间参赛选手不得离开竞赛工位，不得离开监控拍摄范围、无关人员不得进入比赛空间，出现以上情况，成绩按零分处理。</w:t>
      </w:r>
    </w:p>
    <w:p>
      <w:pPr>
        <w:spacing w:line="360" w:lineRule="auto"/>
        <w:ind w:firstLine="56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2.竞赛所需的硬件设备、系统软件和辅助工具由赛项执委会统一制定清单，所需设备由参赛校负责提供和保障，参赛选手不得私自携带硬件设备、软件、移动存储、辅助工具、移动通信等进入竞赛现场。</w:t>
      </w:r>
    </w:p>
    <w:p>
      <w:pPr>
        <w:spacing w:line="360" w:lineRule="auto"/>
        <w:ind w:firstLine="56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3.参赛队自行决定选手分工、工作程序和时间安排。</w:t>
      </w:r>
    </w:p>
    <w:p>
      <w:pPr>
        <w:spacing w:line="360" w:lineRule="auto"/>
        <w:ind w:firstLine="56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4.竞赛过程中，选手须严格遵守操作规程，确保人身及设备安全， 并接受裁判员的监督和警示；若因非选手个人因素造成设备故障，由裁判长视具体情况做出裁决。</w:t>
      </w:r>
    </w:p>
    <w:p>
      <w:pPr>
        <w:spacing w:line="360" w:lineRule="auto"/>
        <w:ind w:firstLine="56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5.竞赛结束后，参赛队要确认已成功提交所有竞赛文档，参赛队在确认</w:t>
      </w:r>
      <w:r>
        <w:rPr>
          <w:color w:val="000000" w:themeColor="text1"/>
          <w14:textFill>
            <w14:solidFill>
              <w14:schemeClr w14:val="tx1"/>
            </w14:solidFill>
          </w14:textFill>
        </w:rPr>
        <w:t>提交</w:t>
      </w:r>
      <w:r>
        <w:rPr>
          <w:rFonts w:hint="eastAsia"/>
          <w:color w:val="000000" w:themeColor="text1"/>
          <w14:textFill>
            <w14:solidFill>
              <w14:schemeClr w14:val="tx1"/>
            </w14:solidFill>
          </w14:textFill>
        </w:rPr>
        <w:t>后不得再进行任何操作。</w:t>
      </w:r>
    </w:p>
    <w:p>
      <w:pPr>
        <w:spacing w:line="360" w:lineRule="auto"/>
        <w:ind w:firstLine="56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6.最终竞赛成绩经复核无误及裁判长、监督仲裁长签字确认后，在指定平台向全体参赛队进行公布。</w:t>
      </w:r>
    </w:p>
    <w:p>
      <w:pPr>
        <w:spacing w:line="360" w:lineRule="auto"/>
        <w:ind w:firstLine="56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7.比赛过程中或比赛后发现问题（包括反映比赛或其它问题），由领队在当天向赛项执委会提出书面陈述。领队、指导教师、选手不得与比赛工作人员直接交涉。其它未尽事宜，将在赛前向各领队做详细说明。</w:t>
      </w:r>
    </w:p>
    <w:p>
      <w:pPr>
        <w:pStyle w:val="2"/>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竞赛环境</w:t>
      </w:r>
    </w:p>
    <w:p>
      <w:pPr>
        <w:spacing w:line="360" w:lineRule="auto"/>
        <w:ind w:firstLine="56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竞赛场地：各参赛校应确保参赛队伍工位环境有良好的采光、照明和通风，消防设备、电和供电应急设备。</w:t>
      </w:r>
    </w:p>
    <w:p>
      <w:pPr>
        <w:spacing w:line="360" w:lineRule="auto"/>
        <w:ind w:firstLine="56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竞赛设备：所有竞赛工位设备由参赛校负责提供和保障，按照参赛队数量准备比赛所需的软硬件平台，提供标准竞赛设备。</w:t>
      </w:r>
    </w:p>
    <w:p>
      <w:pPr>
        <w:spacing w:line="360" w:lineRule="auto"/>
        <w:ind w:firstLine="56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竞赛工位：每个参赛队要求有面积不低于15平米的独立空间，配3张工作台，用于摆放计算机和其他设备工具等。配备主辅监控机位，每个竞赛工位配备220V电源和网络，并配备符合竞赛要求的计算机和相关软硬件。</w:t>
      </w:r>
      <w:r>
        <w:rPr>
          <w:rFonts w:hint="eastAsia"/>
          <w:b/>
          <w:color w:val="000000" w:themeColor="text1"/>
          <w14:textFill>
            <w14:solidFill>
              <w14:schemeClr w14:val="tx1"/>
            </w14:solidFill>
          </w14:textFill>
        </w:rPr>
        <w:t>设备及软件具体配置清单要求另行通知。</w:t>
      </w:r>
    </w:p>
    <w:p>
      <w:pPr>
        <w:spacing w:line="360" w:lineRule="auto"/>
        <w:ind w:firstLine="56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各参赛校为参赛选手提供竞赛相关设备备件，医疗等服务保障。根据属地疫情防控要求严格落实防疫措施，各参赛队应严格遵照执行。</w:t>
      </w:r>
    </w:p>
    <w:p>
      <w:pPr>
        <w:pStyle w:val="2"/>
        <w:numPr>
          <w:ilvl w:val="0"/>
          <w:numId w:val="1"/>
        </w:numPr>
        <w:rPr>
          <w:color w:val="000000" w:themeColor="text1"/>
          <w14:textFill>
            <w14:solidFill>
              <w14:schemeClr w14:val="tx1"/>
            </w14:solidFill>
          </w14:textFill>
        </w:rPr>
      </w:pPr>
      <w:r>
        <w:rPr>
          <w:rFonts w:hint="eastAsia"/>
          <w:color w:val="000000" w:themeColor="text1"/>
          <w14:textFill>
            <w14:solidFill>
              <w14:schemeClr w14:val="tx1"/>
            </w14:solidFill>
          </w14:textFill>
        </w:rPr>
        <w:t>技术规范</w:t>
      </w:r>
    </w:p>
    <w:p>
      <w:pPr>
        <w:spacing w:line="360" w:lineRule="auto"/>
        <w:ind w:firstLine="56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1.本赛项涉及的信息网络安全工程在设计、组建信息系统过程中，主要有以下 9 项国家标准，参赛代表队在实施竞赛项目中要求遵循如下规范：</w:t>
      </w:r>
    </w:p>
    <w:p>
      <w:pPr>
        <w:spacing w:line="360" w:lineRule="auto"/>
        <w:ind w:firstLine="560" w:firstLineChars="200"/>
        <w:rPr>
          <w:color w:val="000000" w:themeColor="text1"/>
          <w14:textFill>
            <w14:solidFill>
              <w14:schemeClr w14:val="tx1"/>
            </w14:solidFill>
          </w14:textFill>
        </w:rPr>
      </w:pPr>
    </w:p>
    <w:tbl>
      <w:tblPr>
        <w:tblStyle w:val="14"/>
        <w:tblW w:w="92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720"/>
        <w:gridCol w:w="48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04" w:type="dxa"/>
            <w:vAlign w:val="center"/>
          </w:tcPr>
          <w:p>
            <w:pPr>
              <w:jc w:val="cente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序号</w:t>
            </w:r>
          </w:p>
        </w:tc>
        <w:tc>
          <w:tcPr>
            <w:tcW w:w="3720" w:type="dxa"/>
            <w:vAlign w:val="center"/>
          </w:tcPr>
          <w:p>
            <w:pPr>
              <w:jc w:val="cente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标准号</w:t>
            </w:r>
          </w:p>
        </w:tc>
        <w:tc>
          <w:tcPr>
            <w:tcW w:w="4820" w:type="dxa"/>
            <w:vAlign w:val="center"/>
          </w:tcPr>
          <w:p>
            <w:pPr>
              <w:jc w:val="cente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中文标准名称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704" w:type="dxa"/>
            <w:vAlign w:val="center"/>
          </w:tcPr>
          <w:p>
            <w:pPr>
              <w:jc w:val="cente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1</w:t>
            </w:r>
          </w:p>
        </w:tc>
        <w:tc>
          <w:tcPr>
            <w:tcW w:w="3720" w:type="dxa"/>
            <w:vAlign w:val="center"/>
          </w:tcPr>
          <w:p>
            <w:pP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WSC2022_WSO554_Cyber_Security</w:t>
            </w:r>
          </w:p>
        </w:tc>
        <w:tc>
          <w:tcPr>
            <w:tcW w:w="4820" w:type="dxa"/>
            <w:vAlign w:val="center"/>
          </w:tcPr>
          <w:p>
            <w:pP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《世界技能大赛网络安全项目职业标准》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04" w:type="dxa"/>
            <w:vAlign w:val="center"/>
          </w:tcPr>
          <w:p>
            <w:pPr>
              <w:jc w:val="cente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2</w:t>
            </w:r>
          </w:p>
        </w:tc>
        <w:tc>
          <w:tcPr>
            <w:tcW w:w="3720" w:type="dxa"/>
            <w:vAlign w:val="center"/>
          </w:tcPr>
          <w:p>
            <w:pP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4-04-04-02</w:t>
            </w:r>
          </w:p>
        </w:tc>
        <w:tc>
          <w:tcPr>
            <w:tcW w:w="4820" w:type="dxa"/>
            <w:vAlign w:val="center"/>
          </w:tcPr>
          <w:p>
            <w:pP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《网络与信息安全管理员》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04" w:type="dxa"/>
            <w:vAlign w:val="center"/>
          </w:tcPr>
          <w:p>
            <w:pPr>
              <w:jc w:val="cente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3</w:t>
            </w:r>
          </w:p>
        </w:tc>
        <w:tc>
          <w:tcPr>
            <w:tcW w:w="3720" w:type="dxa"/>
            <w:vAlign w:val="center"/>
          </w:tcPr>
          <w:p>
            <w:pP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4-04-04-04</w:t>
            </w:r>
          </w:p>
        </w:tc>
        <w:tc>
          <w:tcPr>
            <w:tcW w:w="4820" w:type="dxa"/>
            <w:vAlign w:val="center"/>
          </w:tcPr>
          <w:p>
            <w:pP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《信息安全测试员》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704" w:type="dxa"/>
            <w:vAlign w:val="center"/>
          </w:tcPr>
          <w:p>
            <w:pPr>
              <w:jc w:val="cente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4</w:t>
            </w:r>
          </w:p>
        </w:tc>
        <w:tc>
          <w:tcPr>
            <w:tcW w:w="3720" w:type="dxa"/>
            <w:vAlign w:val="center"/>
          </w:tcPr>
          <w:p>
            <w:pP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GB/T 22239-2019</w:t>
            </w:r>
          </w:p>
        </w:tc>
        <w:tc>
          <w:tcPr>
            <w:tcW w:w="4820" w:type="dxa"/>
            <w:vAlign w:val="center"/>
          </w:tcPr>
          <w:p>
            <w:pP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《信息安全技术网络安全等级保护基本要求》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04" w:type="dxa"/>
            <w:vAlign w:val="center"/>
          </w:tcPr>
          <w:p>
            <w:pPr>
              <w:jc w:val="cente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5</w:t>
            </w:r>
          </w:p>
        </w:tc>
        <w:tc>
          <w:tcPr>
            <w:tcW w:w="3720" w:type="dxa"/>
            <w:vAlign w:val="center"/>
          </w:tcPr>
          <w:p>
            <w:pP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GB/T 28448-2019</w:t>
            </w:r>
          </w:p>
        </w:tc>
        <w:tc>
          <w:tcPr>
            <w:tcW w:w="4820" w:type="dxa"/>
            <w:vAlign w:val="center"/>
          </w:tcPr>
          <w:p>
            <w:pP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《信息安全技术网络安全等级保护测评要求》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04" w:type="dxa"/>
            <w:vAlign w:val="center"/>
          </w:tcPr>
          <w:p>
            <w:pPr>
              <w:jc w:val="cente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6</w:t>
            </w:r>
          </w:p>
        </w:tc>
        <w:tc>
          <w:tcPr>
            <w:tcW w:w="3720" w:type="dxa"/>
            <w:vAlign w:val="center"/>
          </w:tcPr>
          <w:p>
            <w:pP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GB/T 36627-2018</w:t>
            </w:r>
          </w:p>
        </w:tc>
        <w:tc>
          <w:tcPr>
            <w:tcW w:w="4820" w:type="dxa"/>
            <w:vAlign w:val="center"/>
          </w:tcPr>
          <w:p>
            <w:pP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《信息安全技术网络安全等级保护测试评估技术指南》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704" w:type="dxa"/>
            <w:vAlign w:val="center"/>
          </w:tcPr>
          <w:p>
            <w:pPr>
              <w:jc w:val="cente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7</w:t>
            </w:r>
          </w:p>
        </w:tc>
        <w:tc>
          <w:tcPr>
            <w:tcW w:w="3720" w:type="dxa"/>
            <w:vAlign w:val="center"/>
          </w:tcPr>
          <w:p>
            <w:pP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GB</w:t>
            </w:r>
            <w:r>
              <w:rPr>
                <w:rFonts w:hint="eastAsia"/>
                <w:color w:val="000000" w:themeColor="text1"/>
                <w:sz w:val="24"/>
                <w:szCs w:val="21"/>
                <w14:textFill>
                  <w14:solidFill>
                    <w14:schemeClr w14:val="tx1"/>
                  </w14:solidFill>
                </w14:textFill>
              </w:rPr>
              <w:t>/</w:t>
            </w:r>
            <w:r>
              <w:rPr>
                <w:color w:val="000000" w:themeColor="text1"/>
                <w:sz w:val="24"/>
                <w:szCs w:val="21"/>
                <w14:textFill>
                  <w14:solidFill>
                    <w14:schemeClr w14:val="tx1"/>
                  </w14:solidFill>
                </w14:textFill>
              </w:rPr>
              <w:t>T 31509-2015</w:t>
            </w:r>
          </w:p>
        </w:tc>
        <w:tc>
          <w:tcPr>
            <w:tcW w:w="4820" w:type="dxa"/>
            <w:vAlign w:val="center"/>
          </w:tcPr>
          <w:p>
            <w:pP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《信息安全技术信息安全风险评估实施指南》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04" w:type="dxa"/>
            <w:vAlign w:val="center"/>
          </w:tcPr>
          <w:p>
            <w:pPr>
              <w:jc w:val="cente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8</w:t>
            </w:r>
          </w:p>
        </w:tc>
        <w:tc>
          <w:tcPr>
            <w:tcW w:w="3720" w:type="dxa"/>
            <w:vAlign w:val="center"/>
          </w:tcPr>
          <w:p>
            <w:pP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ISO17799</w:t>
            </w:r>
          </w:p>
        </w:tc>
        <w:tc>
          <w:tcPr>
            <w:tcW w:w="4820" w:type="dxa"/>
            <w:vAlign w:val="center"/>
          </w:tcPr>
          <w:p>
            <w:pP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《信息安全管理实施细则》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704" w:type="dxa"/>
            <w:vAlign w:val="center"/>
          </w:tcPr>
          <w:p>
            <w:pPr>
              <w:jc w:val="cente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9</w:t>
            </w:r>
          </w:p>
        </w:tc>
        <w:tc>
          <w:tcPr>
            <w:tcW w:w="3720" w:type="dxa"/>
            <w:vAlign w:val="center"/>
          </w:tcPr>
          <w:p>
            <w:pP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ISO/IEC 27001</w:t>
            </w:r>
          </w:p>
        </w:tc>
        <w:tc>
          <w:tcPr>
            <w:tcW w:w="4820" w:type="dxa"/>
            <w:vAlign w:val="center"/>
          </w:tcPr>
          <w:p>
            <w:pP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《信息安全管理体系》</w:t>
            </w:r>
          </w:p>
        </w:tc>
      </w:tr>
    </w:tbl>
    <w:p>
      <w:pPr>
        <w:spacing w:line="360" w:lineRule="auto"/>
        <w:ind w:firstLine="420" w:firstLineChars="150"/>
        <w:rPr>
          <w:color w:val="000000" w:themeColor="text1"/>
          <w14:textFill>
            <w14:solidFill>
              <w14:schemeClr w14:val="tx1"/>
            </w14:solidFill>
          </w14:textFill>
        </w:rPr>
      </w:pPr>
      <w:r>
        <w:rPr>
          <w:rFonts w:hint="eastAsia"/>
          <w:color w:val="000000" w:themeColor="text1"/>
          <w14:textFill>
            <w14:solidFill>
              <w14:schemeClr w14:val="tx1"/>
            </w14:solidFill>
          </w14:textFill>
        </w:rPr>
        <w:t>2.赛项涉及知识点与技能点如下：</w:t>
      </w:r>
    </w:p>
    <w:tbl>
      <w:tblPr>
        <w:tblStyle w:val="14"/>
        <w:tblW w:w="91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7"/>
        <w:gridCol w:w="1390"/>
        <w:gridCol w:w="1702"/>
        <w:gridCol w:w="53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697" w:type="dxa"/>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序号</w:t>
            </w:r>
          </w:p>
        </w:tc>
        <w:tc>
          <w:tcPr>
            <w:tcW w:w="1390" w:type="dxa"/>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内容模块</w:t>
            </w:r>
          </w:p>
        </w:tc>
        <w:tc>
          <w:tcPr>
            <w:tcW w:w="1702" w:type="dxa"/>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具体内容</w:t>
            </w:r>
          </w:p>
        </w:tc>
        <w:tc>
          <w:tcPr>
            <w:tcW w:w="5392" w:type="dxa"/>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697" w:type="dxa"/>
            <w:vMerge w:val="restart"/>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第一阶段</w:t>
            </w:r>
          </w:p>
        </w:tc>
        <w:tc>
          <w:tcPr>
            <w:tcW w:w="1390" w:type="dxa"/>
            <w:vMerge w:val="restart"/>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平台搭建与配置理论部分</w:t>
            </w:r>
          </w:p>
        </w:tc>
        <w:tc>
          <w:tcPr>
            <w:tcW w:w="1702" w:type="dxa"/>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网络规划</w:t>
            </w:r>
          </w:p>
        </w:tc>
        <w:tc>
          <w:tcPr>
            <w:tcW w:w="5392" w:type="dxa"/>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VLSM、CIDR 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697" w:type="dxa"/>
            <w:vMerge w:val="continue"/>
            <w:vAlign w:val="center"/>
          </w:tcPr>
          <w:p>
            <w:pPr>
              <w:jc w:val="center"/>
              <w:rPr>
                <w:color w:val="000000" w:themeColor="text1"/>
                <w:sz w:val="24"/>
                <w:szCs w:val="24"/>
                <w14:textFill>
                  <w14:solidFill>
                    <w14:schemeClr w14:val="tx1"/>
                  </w14:solidFill>
                </w14:textFill>
              </w:rPr>
            </w:pPr>
          </w:p>
        </w:tc>
        <w:tc>
          <w:tcPr>
            <w:tcW w:w="1390" w:type="dxa"/>
            <w:vMerge w:val="continue"/>
            <w:vAlign w:val="center"/>
          </w:tcPr>
          <w:p>
            <w:pPr>
              <w:jc w:val="center"/>
              <w:rPr>
                <w:color w:val="000000" w:themeColor="text1"/>
                <w:sz w:val="24"/>
                <w:szCs w:val="24"/>
                <w14:textFill>
                  <w14:solidFill>
                    <w14:schemeClr w14:val="tx1"/>
                  </w14:solidFill>
                </w14:textFill>
              </w:rPr>
            </w:pPr>
          </w:p>
        </w:tc>
        <w:tc>
          <w:tcPr>
            <w:tcW w:w="1702" w:type="dxa"/>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基础网络</w:t>
            </w:r>
          </w:p>
        </w:tc>
        <w:tc>
          <w:tcPr>
            <w:tcW w:w="5392" w:type="dxa"/>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VLAN、WLAN、STP、SVI、RIPV2、OSPF、BGP、IPv6、组播等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jc w:val="center"/>
        </w:trPr>
        <w:tc>
          <w:tcPr>
            <w:tcW w:w="697" w:type="dxa"/>
            <w:vMerge w:val="continue"/>
            <w:vAlign w:val="center"/>
          </w:tcPr>
          <w:p>
            <w:pPr>
              <w:jc w:val="center"/>
              <w:rPr>
                <w:color w:val="000000" w:themeColor="text1"/>
                <w:sz w:val="24"/>
                <w:szCs w:val="24"/>
                <w14:textFill>
                  <w14:solidFill>
                    <w14:schemeClr w14:val="tx1"/>
                  </w14:solidFill>
                </w14:textFill>
              </w:rPr>
            </w:pPr>
          </w:p>
        </w:tc>
        <w:tc>
          <w:tcPr>
            <w:tcW w:w="1390" w:type="dxa"/>
            <w:vMerge w:val="continue"/>
            <w:vAlign w:val="center"/>
          </w:tcPr>
          <w:p>
            <w:pPr>
              <w:jc w:val="center"/>
              <w:rPr>
                <w:color w:val="000000" w:themeColor="text1"/>
                <w:sz w:val="24"/>
                <w:szCs w:val="24"/>
                <w14:textFill>
                  <w14:solidFill>
                    <w14:schemeClr w14:val="tx1"/>
                  </w14:solidFill>
                </w14:textFill>
              </w:rPr>
            </w:pPr>
          </w:p>
        </w:tc>
        <w:tc>
          <w:tcPr>
            <w:tcW w:w="1702" w:type="dxa"/>
            <w:vMerge w:val="restart"/>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访问控制密码学和VPN</w:t>
            </w:r>
          </w:p>
        </w:tc>
        <w:tc>
          <w:tcPr>
            <w:tcW w:w="5392" w:type="dxa"/>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保护网络应用安全，实现防 DOS、DDOS 攻击、实现包过滤、应用层代理、状态化包过滤、URL 过滤、基于 IP、协议、应用、用户角色、自定义数据流和时间等方式的带宽控制，QOS 策略等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1" w:hRule="atLeast"/>
          <w:jc w:val="center"/>
        </w:trPr>
        <w:tc>
          <w:tcPr>
            <w:tcW w:w="697" w:type="dxa"/>
            <w:vMerge w:val="continue"/>
            <w:vAlign w:val="center"/>
          </w:tcPr>
          <w:p>
            <w:pPr>
              <w:jc w:val="center"/>
              <w:rPr>
                <w:color w:val="000000" w:themeColor="text1"/>
                <w:sz w:val="24"/>
                <w:szCs w:val="24"/>
                <w14:textFill>
                  <w14:solidFill>
                    <w14:schemeClr w14:val="tx1"/>
                  </w14:solidFill>
                </w14:textFill>
              </w:rPr>
            </w:pPr>
          </w:p>
        </w:tc>
        <w:tc>
          <w:tcPr>
            <w:tcW w:w="1390" w:type="dxa"/>
            <w:vMerge w:val="continue"/>
            <w:vAlign w:val="center"/>
          </w:tcPr>
          <w:p>
            <w:pPr>
              <w:jc w:val="center"/>
              <w:rPr>
                <w:color w:val="000000" w:themeColor="text1"/>
                <w:sz w:val="24"/>
                <w:szCs w:val="24"/>
                <w14:textFill>
                  <w14:solidFill>
                    <w14:schemeClr w14:val="tx1"/>
                  </w14:solidFill>
                </w14:textFill>
              </w:rPr>
            </w:pPr>
          </w:p>
        </w:tc>
        <w:tc>
          <w:tcPr>
            <w:tcW w:w="1702" w:type="dxa"/>
            <w:vMerge w:val="continue"/>
            <w:vAlign w:val="center"/>
          </w:tcPr>
          <w:p>
            <w:pPr>
              <w:jc w:val="center"/>
              <w:rPr>
                <w:color w:val="000000" w:themeColor="text1"/>
                <w:sz w:val="24"/>
                <w:szCs w:val="24"/>
                <w14:textFill>
                  <w14:solidFill>
                    <w14:schemeClr w14:val="tx1"/>
                  </w14:solidFill>
                </w14:textFill>
              </w:rPr>
            </w:pPr>
          </w:p>
        </w:tc>
        <w:tc>
          <w:tcPr>
            <w:tcW w:w="5392" w:type="dxa"/>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密码学基本理论</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L2L IPSec VPN</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GRE Over IPSec L2TP Over IPSec IKE</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PSK</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IKE：PKI</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SSL VPN 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97" w:type="dxa"/>
            <w:vMerge w:val="continue"/>
            <w:vAlign w:val="center"/>
          </w:tcPr>
          <w:p>
            <w:pPr>
              <w:jc w:val="center"/>
              <w:rPr>
                <w:color w:val="000000" w:themeColor="text1"/>
                <w:sz w:val="24"/>
                <w:szCs w:val="24"/>
                <w14:textFill>
                  <w14:solidFill>
                    <w14:schemeClr w14:val="tx1"/>
                  </w14:solidFill>
                </w14:textFill>
              </w:rPr>
            </w:pPr>
          </w:p>
        </w:tc>
        <w:tc>
          <w:tcPr>
            <w:tcW w:w="1390" w:type="dxa"/>
            <w:vMerge w:val="continue"/>
            <w:vAlign w:val="center"/>
          </w:tcPr>
          <w:p>
            <w:pPr>
              <w:jc w:val="center"/>
              <w:rPr>
                <w:color w:val="000000" w:themeColor="text1"/>
                <w:sz w:val="24"/>
                <w:szCs w:val="24"/>
                <w14:textFill>
                  <w14:solidFill>
                    <w14:schemeClr w14:val="tx1"/>
                  </w14:solidFill>
                </w14:textFill>
              </w:rPr>
            </w:pPr>
          </w:p>
        </w:tc>
        <w:tc>
          <w:tcPr>
            <w:tcW w:w="1702" w:type="dxa"/>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数据分析</w:t>
            </w:r>
          </w:p>
        </w:tc>
        <w:tc>
          <w:tcPr>
            <w:tcW w:w="5392" w:type="dxa"/>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能够利用日志系统对网络内的数据进行日志分析，把控网络安全等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jc w:val="center"/>
        </w:trPr>
        <w:tc>
          <w:tcPr>
            <w:tcW w:w="697" w:type="dxa"/>
            <w:vMerge w:val="restart"/>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第二阶段</w:t>
            </w:r>
          </w:p>
        </w:tc>
        <w:tc>
          <w:tcPr>
            <w:tcW w:w="1390" w:type="dxa"/>
            <w:vMerge w:val="restart"/>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网络安全事件响应、数字取证调查、应用程序安全夺 旗 挑 战CTF（网络安全渗透）</w:t>
            </w:r>
          </w:p>
        </w:tc>
        <w:tc>
          <w:tcPr>
            <w:tcW w:w="1702" w:type="dxa"/>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网络安全事件响应</w:t>
            </w:r>
          </w:p>
        </w:tc>
        <w:tc>
          <w:tcPr>
            <w:tcW w:w="5392" w:type="dxa"/>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操作系统日志</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应用系统/中间件日志</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系统进程分析</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系统安全漏洞及加固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jc w:val="center"/>
        </w:trPr>
        <w:tc>
          <w:tcPr>
            <w:tcW w:w="697" w:type="dxa"/>
            <w:vMerge w:val="continue"/>
            <w:vAlign w:val="center"/>
          </w:tcPr>
          <w:p>
            <w:pPr>
              <w:jc w:val="center"/>
              <w:rPr>
                <w:color w:val="000000" w:themeColor="text1"/>
                <w:sz w:val="24"/>
                <w:szCs w:val="24"/>
                <w14:textFill>
                  <w14:solidFill>
                    <w14:schemeClr w14:val="tx1"/>
                  </w14:solidFill>
                </w14:textFill>
              </w:rPr>
            </w:pPr>
          </w:p>
        </w:tc>
        <w:tc>
          <w:tcPr>
            <w:tcW w:w="1390" w:type="dxa"/>
            <w:vMerge w:val="continue"/>
            <w:vAlign w:val="center"/>
          </w:tcPr>
          <w:p>
            <w:pPr>
              <w:jc w:val="center"/>
              <w:rPr>
                <w:color w:val="000000" w:themeColor="text1"/>
                <w:sz w:val="24"/>
                <w:szCs w:val="24"/>
                <w14:textFill>
                  <w14:solidFill>
                    <w14:schemeClr w14:val="tx1"/>
                  </w14:solidFill>
                </w14:textFill>
              </w:rPr>
            </w:pPr>
          </w:p>
        </w:tc>
        <w:tc>
          <w:tcPr>
            <w:tcW w:w="1702" w:type="dxa"/>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数字取证调查</w:t>
            </w:r>
          </w:p>
        </w:tc>
        <w:tc>
          <w:tcPr>
            <w:tcW w:w="5392" w:type="dxa"/>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内存镜像分析</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编码转换、加解密、数据隐写</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文件分析取证</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网络流量包分析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697" w:type="dxa"/>
            <w:vMerge w:val="continue"/>
            <w:vAlign w:val="center"/>
          </w:tcPr>
          <w:p>
            <w:pPr>
              <w:jc w:val="center"/>
              <w:rPr>
                <w:color w:val="000000" w:themeColor="text1"/>
                <w:sz w:val="24"/>
                <w:szCs w:val="24"/>
                <w14:textFill>
                  <w14:solidFill>
                    <w14:schemeClr w14:val="tx1"/>
                  </w14:solidFill>
                </w14:textFill>
              </w:rPr>
            </w:pPr>
          </w:p>
        </w:tc>
        <w:tc>
          <w:tcPr>
            <w:tcW w:w="1390" w:type="dxa"/>
            <w:vMerge w:val="continue"/>
            <w:vAlign w:val="center"/>
          </w:tcPr>
          <w:p>
            <w:pPr>
              <w:jc w:val="center"/>
              <w:rPr>
                <w:color w:val="000000" w:themeColor="text1"/>
                <w:sz w:val="24"/>
                <w:szCs w:val="24"/>
                <w14:textFill>
                  <w14:solidFill>
                    <w14:schemeClr w14:val="tx1"/>
                  </w14:solidFill>
                </w14:textFill>
              </w:rPr>
            </w:pPr>
          </w:p>
        </w:tc>
        <w:tc>
          <w:tcPr>
            <w:tcW w:w="1702" w:type="dxa"/>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应用程序安全</w:t>
            </w:r>
          </w:p>
        </w:tc>
        <w:tc>
          <w:tcPr>
            <w:tcW w:w="5392" w:type="dxa"/>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程序逆向分析</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移动应用程序代码分析</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恶意脚本代码分析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2" w:hRule="atLeast"/>
          <w:jc w:val="center"/>
        </w:trPr>
        <w:tc>
          <w:tcPr>
            <w:tcW w:w="697" w:type="dxa"/>
            <w:vMerge w:val="continue"/>
            <w:vAlign w:val="center"/>
          </w:tcPr>
          <w:p>
            <w:pPr>
              <w:jc w:val="center"/>
              <w:rPr>
                <w:color w:val="000000" w:themeColor="text1"/>
                <w:sz w:val="24"/>
                <w:szCs w:val="24"/>
                <w14:textFill>
                  <w14:solidFill>
                    <w14:schemeClr w14:val="tx1"/>
                  </w14:solidFill>
                </w14:textFill>
              </w:rPr>
            </w:pPr>
          </w:p>
        </w:tc>
        <w:tc>
          <w:tcPr>
            <w:tcW w:w="1390" w:type="dxa"/>
            <w:vMerge w:val="continue"/>
            <w:vAlign w:val="center"/>
          </w:tcPr>
          <w:p>
            <w:pPr>
              <w:jc w:val="center"/>
              <w:rPr>
                <w:color w:val="000000" w:themeColor="text1"/>
                <w:sz w:val="24"/>
                <w:szCs w:val="24"/>
                <w14:textFill>
                  <w14:solidFill>
                    <w14:schemeClr w14:val="tx1"/>
                  </w14:solidFill>
                </w14:textFill>
              </w:rPr>
            </w:pPr>
          </w:p>
        </w:tc>
        <w:tc>
          <w:tcPr>
            <w:tcW w:w="1702" w:type="dxa"/>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参赛队针对预设的环境进行渗透测试</w:t>
            </w:r>
          </w:p>
        </w:tc>
        <w:tc>
          <w:tcPr>
            <w:tcW w:w="5392" w:type="dxa"/>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SQL 注入</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文件上传 </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命令执行 </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缓冲区溢出</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信息收集</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逆向文件分析 </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二进制漏洞利用</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应用服务漏洞利用</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操作系统漏洞利用</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密码学分析</w:t>
            </w:r>
          </w:p>
        </w:tc>
      </w:tr>
    </w:tbl>
    <w:p>
      <w:pPr>
        <w:pStyle w:val="2"/>
        <w:numPr>
          <w:ilvl w:val="0"/>
          <w:numId w:val="1"/>
        </w:numPr>
        <w:rPr>
          <w:color w:val="000000" w:themeColor="text1"/>
          <w14:textFill>
            <w14:solidFill>
              <w14:schemeClr w14:val="tx1"/>
            </w14:solidFill>
          </w14:textFill>
        </w:rPr>
      </w:pPr>
      <w:r>
        <w:rPr>
          <w:rFonts w:hint="eastAsia"/>
          <w:color w:val="000000" w:themeColor="text1"/>
          <w14:textFill>
            <w14:solidFill>
              <w14:schemeClr w14:val="tx1"/>
            </w14:solidFill>
          </w14:textFill>
        </w:rPr>
        <w:t>成绩评定</w:t>
      </w:r>
    </w:p>
    <w:p>
      <w:pPr>
        <w:numPr>
          <w:ilvl w:val="0"/>
          <w:numId w:val="2"/>
        </w:numPr>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裁判工作原则</w:t>
      </w:r>
    </w:p>
    <w:p>
      <w:pPr>
        <w:spacing w:line="360" w:lineRule="auto"/>
        <w:ind w:firstLine="56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按照教育部职业院校技能大赛专家和裁判工作管理办法等相关制度要求组建裁判组，设裁判长1名，评分裁判、加密裁判等若干名，实行裁判长负责制。</w:t>
      </w:r>
    </w:p>
    <w:p>
      <w:pPr>
        <w:numPr>
          <w:ilvl w:val="0"/>
          <w:numId w:val="2"/>
        </w:numPr>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评分方法</w:t>
      </w:r>
    </w:p>
    <w:p>
      <w:pPr>
        <w:numPr>
          <w:ilvl w:val="0"/>
          <w:numId w:val="3"/>
        </w:numPr>
        <w:spacing w:line="360"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参赛队成绩由裁判组统一评定。</w:t>
      </w:r>
    </w:p>
    <w:p>
      <w:pPr>
        <w:numPr>
          <w:ilvl w:val="0"/>
          <w:numId w:val="3"/>
        </w:numPr>
        <w:spacing w:line="360"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采取分步得分、错误不传递、累计总分的积分方式，分别计算环节得分，不计参赛选手个人得分。</w:t>
      </w:r>
    </w:p>
    <w:p>
      <w:pPr>
        <w:spacing w:line="360" w:lineRule="auto"/>
        <w:ind w:left="720"/>
        <w:rPr>
          <w:color w:val="000000" w:themeColor="text1"/>
          <w14:textFill>
            <w14:solidFill>
              <w14:schemeClr w14:val="tx1"/>
            </w14:solidFill>
          </w14:textFill>
        </w:rPr>
      </w:pPr>
      <w:r>
        <w:rPr>
          <w:rFonts w:hint="eastAsia"/>
          <w:color w:val="000000" w:themeColor="text1"/>
          <w14:textFill>
            <w14:solidFill>
              <w14:schemeClr w14:val="tx1"/>
            </w14:solidFill>
          </w14:textFill>
        </w:rPr>
        <w:t>多个团队得分相同时，第二阶段得分高者，名次列前。</w:t>
      </w:r>
    </w:p>
    <w:p>
      <w:pPr>
        <w:numPr>
          <w:ilvl w:val="0"/>
          <w:numId w:val="3"/>
        </w:numPr>
        <w:spacing w:line="360"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比赛期间，禁止参赛队员通过各种途径与非本团队成员进行通信或互动。大赛采取严格的在线反作弊监控机制，第二阶段比赛需要在比赛结束前在线提交有效解题报告，并由裁判组进行审核后比赛成绩方为有效。一旦发现作弊或攻击比赛平台行为，将对参赛队采取禁赛、直接取消比赛成绩等处罚措施，并通报参赛队所在高校。</w:t>
      </w:r>
    </w:p>
    <w:p>
      <w:pPr>
        <w:numPr>
          <w:ilvl w:val="0"/>
          <w:numId w:val="3"/>
        </w:numPr>
        <w:spacing w:line="360"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参赛选手应体现团队风貌、团队协作与沟通、组织与管理能力和工作计划能力等，并注意相关文档的准确性与规范性。</w:t>
      </w:r>
    </w:p>
    <w:p>
      <w:pPr>
        <w:numPr>
          <w:ilvl w:val="0"/>
          <w:numId w:val="3"/>
        </w:numPr>
        <w:spacing w:line="360"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竞赛过程中，参赛选手如有不服从裁判判决、扰乱赛场秩序、舞弊等行为，由裁判组按照规定扣减相应分数，情节严重的取消竞赛资格。</w:t>
      </w:r>
    </w:p>
    <w:p>
      <w:pPr>
        <w:spacing w:line="360" w:lineRule="auto"/>
        <w:ind w:left="720"/>
        <w:rPr>
          <w:color w:val="000000" w:themeColor="text1"/>
          <w14:textFill>
            <w14:solidFill>
              <w14:schemeClr w14:val="tx1"/>
            </w14:solidFill>
          </w14:textFill>
        </w:rPr>
      </w:pPr>
      <w:r>
        <w:rPr>
          <w:rFonts w:hint="eastAsia"/>
          <w:color w:val="000000" w:themeColor="text1"/>
          <w14:textFill>
            <w14:solidFill>
              <w14:schemeClr w14:val="tx1"/>
            </w14:solidFill>
          </w14:textFill>
        </w:rPr>
        <w:t>参赛选手有下列情形之一，将对比赛成绩进行扣分：</w:t>
      </w:r>
    </w:p>
    <w:p>
      <w:pPr>
        <w:spacing w:line="360" w:lineRule="auto"/>
        <w:ind w:firstLine="56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（1）违反比赛规定，提前进行操作或比赛终止后仍继续操作的，由裁判负责记录并酌情扣 1-5 分。</w:t>
      </w:r>
    </w:p>
    <w:p>
      <w:pPr>
        <w:spacing w:line="360" w:lineRule="auto"/>
        <w:ind w:firstLine="56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（2）在竞赛过程中，违反操作规程，影响其他选手比赛的，未造成设备损坏的参赛队，扣 5-10 分。</w:t>
      </w:r>
    </w:p>
    <w:p>
      <w:pPr>
        <w:spacing w:line="360" w:lineRule="auto"/>
        <w:ind w:firstLine="56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（3）在竞赛过程中，造成设备损坏或影响他人比赛、情节严重的报赛项执委会批准，终止该参赛队的比赛，竞赛成绩以 0 分计。</w:t>
      </w:r>
    </w:p>
    <w:p>
      <w:pPr>
        <w:pStyle w:val="2"/>
        <w:numPr>
          <w:ilvl w:val="0"/>
          <w:numId w:val="1"/>
        </w:numPr>
        <w:rPr>
          <w:color w:val="000000" w:themeColor="text1"/>
          <w14:textFill>
            <w14:solidFill>
              <w14:schemeClr w14:val="tx1"/>
            </w14:solidFill>
          </w14:textFill>
        </w:rPr>
      </w:pPr>
      <w:r>
        <w:rPr>
          <w:rFonts w:hint="eastAsia"/>
          <w:color w:val="000000" w:themeColor="text1"/>
          <w14:textFill>
            <w14:solidFill>
              <w14:schemeClr w14:val="tx1"/>
            </w14:solidFill>
          </w14:textFill>
        </w:rPr>
        <w:t>申诉与仲裁</w:t>
      </w:r>
    </w:p>
    <w:p>
      <w:pPr>
        <w:numPr>
          <w:ilvl w:val="0"/>
          <w:numId w:val="4"/>
        </w:numPr>
        <w:spacing w:line="360"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参赛队对不符合竞赛规定的竞赛执裁、竞赛管理，以及对工作人员的违规行为等，均可提出申诉。</w:t>
      </w:r>
    </w:p>
    <w:p>
      <w:pPr>
        <w:numPr>
          <w:ilvl w:val="0"/>
          <w:numId w:val="4"/>
        </w:numPr>
        <w:spacing w:line="360"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申诉应在竞赛结束后 1 小时内提出，超时不予受理。申诉时， 应按照规定的程序由参赛队领队向赛项仲裁组递交书面申诉报告。报告应对申诉事件的现象、发生的时间、涉及到的人员、申诉依据与理由等进行充分、实事求是的叙述。事实依据不充分、仅凭主观臆断的申诉不予受理。申诉报告须有申诉的参赛选手、领队签名。非书面申诉不予受理。</w:t>
      </w:r>
    </w:p>
    <w:p>
      <w:pPr>
        <w:numPr>
          <w:ilvl w:val="0"/>
          <w:numId w:val="4"/>
        </w:numPr>
        <w:spacing w:line="360"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赛项仲裁组在接到申诉后的 1 小时内组织复议，并及时以书面形式通知申诉方，告知申诉处理结果。赛项仲裁组的仲裁结果为最终结果。</w:t>
      </w:r>
    </w:p>
    <w:p>
      <w:pPr>
        <w:numPr>
          <w:ilvl w:val="0"/>
          <w:numId w:val="4"/>
        </w:numPr>
        <w:spacing w:line="360"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申诉人不得无故拒绝接受处理结果，不允许采取过激行为刁难、攻击工作人员，否则视为放弃申诉。申诉人不同意赛项仲裁组的处理结果，可向大赛赛区仲裁委员会提出复议申请。</w:t>
      </w:r>
    </w:p>
    <w:p>
      <w:pPr>
        <w:pStyle w:val="2"/>
        <w:numPr>
          <w:ilvl w:val="0"/>
          <w:numId w:val="1"/>
        </w:numPr>
        <w:rPr>
          <w:color w:val="000000" w:themeColor="text1"/>
          <w14:textFill>
            <w14:solidFill>
              <w14:schemeClr w14:val="tx1"/>
            </w14:solidFill>
          </w14:textFill>
        </w:rPr>
      </w:pPr>
      <w:r>
        <w:rPr>
          <w:rFonts w:hint="eastAsia"/>
          <w:color w:val="000000" w:themeColor="text1"/>
          <w14:textFill>
            <w14:solidFill>
              <w14:schemeClr w14:val="tx1"/>
            </w14:solidFill>
          </w14:textFill>
        </w:rPr>
        <w:t>竞赛须知</w:t>
      </w:r>
    </w:p>
    <w:p>
      <w:pPr>
        <w:pStyle w:val="2"/>
        <w:numPr>
          <w:ilvl w:val="0"/>
          <w:numId w:val="5"/>
        </w:num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参赛队须知</w:t>
      </w:r>
    </w:p>
    <w:p>
      <w:pPr>
        <w:tabs>
          <w:tab w:val="left" w:pos="1063"/>
        </w:tabs>
        <w:spacing w:before="186" w:line="364" w:lineRule="auto"/>
        <w:ind w:right="238" w:firstLine="488" w:firstLineChars="200"/>
        <w:rPr>
          <w:color w:val="000000" w:themeColor="text1"/>
          <w14:textFill>
            <w14:solidFill>
              <w14:schemeClr w14:val="tx1"/>
            </w14:solidFill>
          </w14:textFill>
        </w:rPr>
      </w:pPr>
      <w:r>
        <w:rPr>
          <w:rFonts w:hint="eastAsia"/>
          <w:color w:val="000000" w:themeColor="text1"/>
          <w:spacing w:val="-18"/>
          <w14:textFill>
            <w14:solidFill>
              <w14:schemeClr w14:val="tx1"/>
            </w14:solidFill>
          </w14:textFill>
        </w:rPr>
        <w:t>1.</w:t>
      </w:r>
      <w:r>
        <w:rPr>
          <w:color w:val="000000" w:themeColor="text1"/>
          <w:spacing w:val="-18"/>
          <w14:textFill>
            <w14:solidFill>
              <w14:schemeClr w14:val="tx1"/>
            </w14:solidFill>
          </w14:textFill>
        </w:rPr>
        <w:t>参赛队名称：统一使用规定的学校代表队名称，不接受跨地区、</w:t>
      </w:r>
      <w:r>
        <w:rPr>
          <w:color w:val="000000" w:themeColor="text1"/>
          <w:spacing w:val="-5"/>
          <w14:textFill>
            <w14:solidFill>
              <w14:schemeClr w14:val="tx1"/>
            </w14:solidFill>
          </w14:textFill>
        </w:rPr>
        <w:t>跨校组队报名。</w:t>
      </w:r>
    </w:p>
    <w:p>
      <w:pPr>
        <w:tabs>
          <w:tab w:val="left" w:pos="1063"/>
        </w:tabs>
        <w:spacing w:before="186" w:line="364" w:lineRule="auto"/>
        <w:ind w:left="-64" w:leftChars="-23" w:right="238" w:firstLine="488" w:firstLineChars="200"/>
        <w:rPr>
          <w:color w:val="000000" w:themeColor="text1"/>
          <w:spacing w:val="-18"/>
          <w14:textFill>
            <w14:solidFill>
              <w14:schemeClr w14:val="tx1"/>
            </w14:solidFill>
          </w14:textFill>
        </w:rPr>
      </w:pPr>
      <w:r>
        <w:rPr>
          <w:rFonts w:hint="eastAsia"/>
          <w:color w:val="000000" w:themeColor="text1"/>
          <w:spacing w:val="-18"/>
          <w14:textFill>
            <w14:solidFill>
              <w14:schemeClr w14:val="tx1"/>
            </w14:solidFill>
          </w14:textFill>
        </w:rPr>
        <w:t>2.参赛选手和指导老师在报名获得确认后，原则上不再更换，如在备赛过程中，</w:t>
      </w:r>
      <w:r>
        <w:rPr>
          <w:color w:val="000000" w:themeColor="text1"/>
          <w:spacing w:val="-18"/>
          <w14:textFill>
            <w14:solidFill>
              <w14:schemeClr w14:val="tx1"/>
            </w14:solidFill>
          </w14:textFill>
        </w:rPr>
        <w:t xml:space="preserve"> 选手因故不能参赛，所在学校须出具书面说明，经大赛执委会审核通过后进行调整；竞赛开始后，参赛队不得更换参赛选手，允许队员缺席比赛。不允许更换指导教师，允许指导教师缺席。</w:t>
      </w:r>
    </w:p>
    <w:p>
      <w:pPr>
        <w:tabs>
          <w:tab w:val="left" w:pos="1063"/>
        </w:tabs>
        <w:spacing w:before="186" w:line="364" w:lineRule="auto"/>
        <w:ind w:firstLine="56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3.在赛事期间，领队及参赛队其他成员不得私自接触裁判，凡发现有弄虚作假者，取消其参赛资格，成绩无效。</w:t>
      </w:r>
    </w:p>
    <w:p>
      <w:pPr>
        <w:tabs>
          <w:tab w:val="left" w:pos="1068"/>
        </w:tabs>
        <w:spacing w:line="364" w:lineRule="auto"/>
        <w:ind w:right="238" w:firstLine="572" w:firstLineChars="200"/>
        <w:rPr>
          <w:color w:val="000000" w:themeColor="text1"/>
          <w14:textFill>
            <w14:solidFill>
              <w14:schemeClr w14:val="tx1"/>
            </w14:solidFill>
          </w14:textFill>
        </w:rPr>
      </w:pPr>
      <w:r>
        <w:rPr>
          <w:rFonts w:hint="eastAsia"/>
          <w:color w:val="000000" w:themeColor="text1"/>
          <w:spacing w:val="3"/>
          <w14:textFill>
            <w14:solidFill>
              <w14:schemeClr w14:val="tx1"/>
            </w14:solidFill>
          </w14:textFill>
        </w:rPr>
        <w:t>4.</w:t>
      </w:r>
      <w:r>
        <w:rPr>
          <w:color w:val="000000" w:themeColor="text1"/>
          <w:spacing w:val="3"/>
          <w14:textFill>
            <w14:solidFill>
              <w14:schemeClr w14:val="tx1"/>
            </w14:solidFill>
          </w14:textFill>
        </w:rPr>
        <w:t>参赛队应在赛前</w:t>
      </w:r>
      <w:r>
        <w:rPr>
          <w:rFonts w:hint="eastAsia"/>
          <w:color w:val="000000" w:themeColor="text1"/>
          <w:spacing w:val="3"/>
          <w14:textFill>
            <w14:solidFill>
              <w14:schemeClr w14:val="tx1"/>
            </w14:solidFill>
          </w14:textFill>
        </w:rPr>
        <w:t>按赛项执委会</w:t>
      </w:r>
      <w:r>
        <w:rPr>
          <w:color w:val="000000" w:themeColor="text1"/>
          <w:spacing w:val="3"/>
          <w14:textFill>
            <w14:solidFill>
              <w14:schemeClr w14:val="tx1"/>
            </w14:solidFill>
          </w14:textFill>
        </w:rPr>
        <w:t>规定时间进入赛场熟悉环</w:t>
      </w:r>
      <w:r>
        <w:rPr>
          <w:color w:val="000000" w:themeColor="text1"/>
          <w:spacing w:val="-18"/>
          <w14:textFill>
            <w14:solidFill>
              <w14:schemeClr w14:val="tx1"/>
            </w14:solidFill>
          </w14:textFill>
        </w:rPr>
        <w:t>境</w:t>
      </w:r>
      <w:r>
        <w:rPr>
          <w:rFonts w:hint="eastAsia"/>
          <w:color w:val="000000" w:themeColor="text1"/>
          <w:spacing w:val="-18"/>
          <w14:textFill>
            <w14:solidFill>
              <w14:schemeClr w14:val="tx1"/>
            </w14:solidFill>
          </w14:textFill>
        </w:rPr>
        <w:t>、熟悉线上竞赛流程</w:t>
      </w:r>
      <w:r>
        <w:rPr>
          <w:color w:val="000000" w:themeColor="text1"/>
          <w:spacing w:val="-5"/>
          <w14:textFill>
            <w14:solidFill>
              <w14:schemeClr w14:val="tx1"/>
            </w14:solidFill>
          </w14:textFill>
        </w:rPr>
        <w:t>。</w:t>
      </w:r>
    </w:p>
    <w:p>
      <w:pPr>
        <w:tabs>
          <w:tab w:val="left" w:pos="1063"/>
        </w:tabs>
        <w:spacing w:before="186" w:line="364" w:lineRule="auto"/>
        <w:ind w:firstLine="56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5.对于有碍比赛公正和比赛正常进行的参赛队，视其情节轻重，按照有关规定给予警告、取消比赛成绩、通报批评等处理。</w:t>
      </w:r>
    </w:p>
    <w:p>
      <w:pPr>
        <w:tabs>
          <w:tab w:val="left" w:pos="1063"/>
        </w:tabs>
        <w:spacing w:before="184" w:line="367" w:lineRule="auto"/>
        <w:ind w:right="375" w:firstLine="505" w:firstLineChars="196"/>
        <w:rPr>
          <w:color w:val="000000" w:themeColor="text1"/>
          <w14:textFill>
            <w14:solidFill>
              <w14:schemeClr w14:val="tx1"/>
            </w14:solidFill>
          </w14:textFill>
        </w:rPr>
      </w:pPr>
      <w:r>
        <w:rPr>
          <w:rFonts w:hint="eastAsia"/>
          <w:color w:val="000000" w:themeColor="text1"/>
          <w:spacing w:val="-11"/>
          <w14:textFill>
            <w14:solidFill>
              <w14:schemeClr w14:val="tx1"/>
            </w14:solidFill>
          </w14:textFill>
        </w:rPr>
        <w:t>6.</w:t>
      </w:r>
      <w:r>
        <w:rPr>
          <w:color w:val="000000" w:themeColor="text1"/>
          <w:spacing w:val="-11"/>
          <w14:textFill>
            <w14:solidFill>
              <w14:schemeClr w14:val="tx1"/>
            </w14:solidFill>
          </w14:textFill>
        </w:rPr>
        <w:t>竞赛过程中，指导老师及其他无关人员</w:t>
      </w:r>
      <w:r>
        <w:rPr>
          <w:rFonts w:hint="eastAsia"/>
          <w:color w:val="000000" w:themeColor="text1"/>
          <w:spacing w:val="-11"/>
          <w14:textFill>
            <w14:solidFill>
              <w14:schemeClr w14:val="tx1"/>
            </w14:solidFill>
          </w14:textFill>
        </w:rPr>
        <w:t>不得进入比赛现场，或通过其他途径进行指导和提供资料，</w:t>
      </w:r>
      <w:r>
        <w:rPr>
          <w:color w:val="000000" w:themeColor="text1"/>
          <w:spacing w:val="-9"/>
          <w14:textFill>
            <w14:solidFill>
              <w14:schemeClr w14:val="tx1"/>
            </w14:solidFill>
          </w14:textFill>
        </w:rPr>
        <w:t>如违反此项规定的，将取消参赛队</w:t>
      </w:r>
      <w:r>
        <w:rPr>
          <w:color w:val="000000" w:themeColor="text1"/>
          <w:spacing w:val="-3"/>
          <w14:textFill>
            <w14:solidFill>
              <w14:schemeClr w14:val="tx1"/>
            </w14:solidFill>
          </w14:textFill>
        </w:rPr>
        <w:t>竞赛成绩。</w:t>
      </w:r>
    </w:p>
    <w:p>
      <w:pPr>
        <w:pStyle w:val="2"/>
        <w:numPr>
          <w:ilvl w:val="0"/>
          <w:numId w:val="5"/>
        </w:num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参赛选手须知</w:t>
      </w:r>
    </w:p>
    <w:p>
      <w:pPr>
        <w:pStyle w:val="15"/>
        <w:numPr>
          <w:ilvl w:val="0"/>
          <w:numId w:val="6"/>
        </w:numPr>
        <w:tabs>
          <w:tab w:val="left" w:pos="1063"/>
        </w:tabs>
        <w:spacing w:before="175" w:line="364" w:lineRule="auto"/>
        <w:ind w:right="238" w:firstLine="559"/>
        <w:rPr>
          <w:color w:val="000000" w:themeColor="text1"/>
          <w14:textFill>
            <w14:solidFill>
              <w14:schemeClr w14:val="tx1"/>
            </w14:solidFill>
          </w14:textFill>
        </w:rPr>
      </w:pPr>
      <w:r>
        <w:rPr>
          <w:color w:val="000000" w:themeColor="text1"/>
          <w:spacing w:val="-18"/>
          <w14:textFill>
            <w14:solidFill>
              <w14:schemeClr w14:val="tx1"/>
            </w14:solidFill>
          </w14:textFill>
        </w:rPr>
        <w:t xml:space="preserve">参赛选手严格遵守赛场规章、操作规程，保证人身及设备安全， </w:t>
      </w:r>
      <w:r>
        <w:rPr>
          <w:color w:val="000000" w:themeColor="text1"/>
          <w:spacing w:val="-5"/>
          <w14:textFill>
            <w14:solidFill>
              <w14:schemeClr w14:val="tx1"/>
            </w14:solidFill>
          </w14:textFill>
        </w:rPr>
        <w:t>接受裁判员的监督和警示，文明竞赛。</w:t>
      </w:r>
    </w:p>
    <w:p>
      <w:pPr>
        <w:pStyle w:val="15"/>
        <w:numPr>
          <w:ilvl w:val="0"/>
          <w:numId w:val="6"/>
        </w:numPr>
        <w:tabs>
          <w:tab w:val="left" w:pos="1063"/>
        </w:tabs>
        <w:spacing w:before="175" w:line="364" w:lineRule="auto"/>
        <w:ind w:right="238" w:firstLine="559"/>
        <w:rPr>
          <w:color w:val="000000" w:themeColor="text1"/>
          <w14:textFill>
            <w14:solidFill>
              <w14:schemeClr w14:val="tx1"/>
            </w14:solidFill>
          </w14:textFill>
        </w:rPr>
      </w:pPr>
      <w:r>
        <w:rPr>
          <w:rFonts w:hint="eastAsia"/>
          <w:color w:val="000000" w:themeColor="text1"/>
          <w:spacing w:val="-5"/>
          <w14:textFill>
            <w14:solidFill>
              <w14:schemeClr w14:val="tx1"/>
            </w14:solidFill>
          </w14:textFill>
        </w:rPr>
        <w:t>参赛选手不得身穿校服或佩戴体现院校信息的标识，应按规定时间到达赛场，凭身份证、学生证完成入场检录，不得迟到早退。</w:t>
      </w:r>
    </w:p>
    <w:p>
      <w:pPr>
        <w:pStyle w:val="15"/>
        <w:numPr>
          <w:ilvl w:val="0"/>
          <w:numId w:val="6"/>
        </w:numPr>
        <w:tabs>
          <w:tab w:val="left" w:pos="1063"/>
        </w:tabs>
        <w:spacing w:line="364" w:lineRule="auto"/>
        <w:ind w:firstLine="559"/>
        <w:jc w:val="both"/>
        <w:rPr>
          <w:color w:val="000000" w:themeColor="text1"/>
          <w14:textFill>
            <w14:solidFill>
              <w14:schemeClr w14:val="tx1"/>
            </w14:solidFill>
          </w14:textFill>
        </w:rPr>
      </w:pPr>
      <w:r>
        <w:rPr>
          <w:color w:val="000000" w:themeColor="text1"/>
          <w:spacing w:val="-11"/>
          <w14:textFill>
            <w14:solidFill>
              <w14:schemeClr w14:val="tx1"/>
            </w14:solidFill>
          </w14:textFill>
        </w:rPr>
        <w:t>参赛选手进入赛场，不允许携带任何书籍和其他纸质资料</w:t>
      </w:r>
      <w:r>
        <w:rPr>
          <w:color w:val="000000" w:themeColor="text1"/>
          <w14:textFill>
            <w14:solidFill>
              <w14:schemeClr w14:val="tx1"/>
            </w14:solidFill>
          </w14:textFill>
        </w:rPr>
        <w:t>（相</w:t>
      </w:r>
      <w:r>
        <w:rPr>
          <w:color w:val="000000" w:themeColor="text1"/>
          <w:spacing w:val="-1"/>
          <w14:textFill>
            <w14:solidFill>
              <w14:schemeClr w14:val="tx1"/>
            </w14:solidFill>
          </w14:textFill>
        </w:rPr>
        <w:t>关技术资料的电子文档由</w:t>
      </w:r>
      <w:r>
        <w:rPr>
          <w:rFonts w:hint="eastAsia"/>
          <w:color w:val="000000" w:themeColor="text1"/>
          <w:spacing w:val="-1"/>
          <w14:textFill>
            <w14:solidFill>
              <w14:schemeClr w14:val="tx1"/>
            </w14:solidFill>
          </w14:textFill>
        </w:rPr>
        <w:t>执委会</w:t>
      </w:r>
      <w:r>
        <w:rPr>
          <w:color w:val="000000" w:themeColor="text1"/>
          <w:spacing w:val="-1"/>
          <w14:textFill>
            <w14:solidFill>
              <w14:schemeClr w14:val="tx1"/>
            </w14:solidFill>
          </w14:textFill>
        </w:rPr>
        <w:t>提供</w:t>
      </w:r>
      <w:r>
        <w:rPr>
          <w:color w:val="000000" w:themeColor="text1"/>
          <w:spacing w:val="-140"/>
          <w14:textFill>
            <w14:solidFill>
              <w14:schemeClr w14:val="tx1"/>
            </w14:solidFill>
          </w14:textFill>
        </w:rPr>
        <w:t>）</w:t>
      </w:r>
      <w:r>
        <w:rPr>
          <w:color w:val="000000" w:themeColor="text1"/>
          <w:spacing w:val="-1"/>
          <w14:textFill>
            <w14:solidFill>
              <w14:schemeClr w14:val="tx1"/>
            </w14:solidFill>
          </w14:textFill>
        </w:rPr>
        <w:t>，不允许携带通讯工具和存储</w:t>
      </w:r>
      <w:r>
        <w:rPr>
          <w:color w:val="000000" w:themeColor="text1"/>
          <w:spacing w:val="-2"/>
          <w14:textFill>
            <w14:solidFill>
              <w14:schemeClr w14:val="tx1"/>
            </w14:solidFill>
          </w14:textFill>
        </w:rPr>
        <w:t>设备。</w:t>
      </w:r>
    </w:p>
    <w:p>
      <w:pPr>
        <w:pStyle w:val="15"/>
        <w:numPr>
          <w:ilvl w:val="0"/>
          <w:numId w:val="6"/>
        </w:numPr>
        <w:tabs>
          <w:tab w:val="left" w:pos="1063"/>
        </w:tabs>
        <w:spacing w:line="364" w:lineRule="auto"/>
        <w:ind w:right="375" w:firstLine="559"/>
        <w:jc w:val="both"/>
        <w:rPr>
          <w:color w:val="000000" w:themeColor="text1"/>
          <w14:textFill>
            <w14:solidFill>
              <w14:schemeClr w14:val="tx1"/>
            </w14:solidFill>
          </w14:textFill>
        </w:rPr>
      </w:pPr>
      <w:r>
        <w:rPr>
          <w:color w:val="000000" w:themeColor="text1"/>
          <w:spacing w:val="-12"/>
          <w14:textFill>
            <w14:solidFill>
              <w14:schemeClr w14:val="tx1"/>
            </w14:solidFill>
          </w14:textFill>
        </w:rPr>
        <w:t>竞赛时，在收到开赛信号前不得启动操作，各参赛队自行决定</w:t>
      </w:r>
      <w:r>
        <w:rPr>
          <w:color w:val="000000" w:themeColor="text1"/>
          <w:spacing w:val="-10"/>
          <w14:textFill>
            <w14:solidFill>
              <w14:schemeClr w14:val="tx1"/>
            </w14:solidFill>
          </w14:textFill>
        </w:rPr>
        <w:t>分工、工作程序和时间安排，在指定工位上完成竞赛项目，严禁作弊</w:t>
      </w:r>
      <w:r>
        <w:rPr>
          <w:color w:val="000000" w:themeColor="text1"/>
          <w:spacing w:val="-5"/>
          <w14:textFill>
            <w14:solidFill>
              <w14:schemeClr w14:val="tx1"/>
            </w14:solidFill>
          </w14:textFill>
        </w:rPr>
        <w:t>行为。</w:t>
      </w:r>
    </w:p>
    <w:p>
      <w:pPr>
        <w:pStyle w:val="15"/>
        <w:numPr>
          <w:ilvl w:val="0"/>
          <w:numId w:val="6"/>
        </w:numPr>
        <w:tabs>
          <w:tab w:val="left" w:pos="1063"/>
        </w:tabs>
        <w:spacing w:line="364" w:lineRule="auto"/>
        <w:ind w:firstLine="559"/>
        <w:jc w:val="both"/>
        <w:rPr>
          <w:color w:val="000000" w:themeColor="text1"/>
          <w14:textFill>
            <w14:solidFill>
              <w14:schemeClr w14:val="tx1"/>
            </w14:solidFill>
          </w14:textFill>
        </w:rPr>
      </w:pPr>
      <w:r>
        <w:rPr>
          <w:color w:val="000000" w:themeColor="text1"/>
          <w:spacing w:val="-11"/>
          <w14:textFill>
            <w14:solidFill>
              <w14:schemeClr w14:val="tx1"/>
            </w14:solidFill>
          </w14:textFill>
        </w:rPr>
        <w:t>竞赛过程中，因严重操作失误或安全事故不能进行竞赛的</w:t>
      </w:r>
      <w:r>
        <w:rPr>
          <w:color w:val="000000" w:themeColor="text1"/>
          <w14:textFill>
            <w14:solidFill>
              <w14:schemeClr w14:val="tx1"/>
            </w14:solidFill>
          </w14:textFill>
        </w:rPr>
        <w:t>（例</w:t>
      </w:r>
      <w:r>
        <w:rPr>
          <w:color w:val="000000" w:themeColor="text1"/>
          <w:spacing w:val="-2"/>
          <w14:textFill>
            <w14:solidFill>
              <w14:schemeClr w14:val="tx1"/>
            </w14:solidFill>
          </w14:textFill>
        </w:rPr>
        <w:t>如操作中发生短路导致赛场断电的、造成设备不能正常工作的</w:t>
      </w:r>
      <w:r>
        <w:rPr>
          <w:color w:val="000000" w:themeColor="text1"/>
          <w:spacing w:val="-137"/>
          <w14:textFill>
            <w14:solidFill>
              <w14:schemeClr w14:val="tx1"/>
            </w14:solidFill>
          </w14:textFill>
        </w:rPr>
        <w:t>）</w:t>
      </w:r>
      <w:r>
        <w:rPr>
          <w:color w:val="000000" w:themeColor="text1"/>
          <w:spacing w:val="-1"/>
          <w14:textFill>
            <w14:solidFill>
              <w14:schemeClr w14:val="tx1"/>
            </w14:solidFill>
          </w14:textFill>
        </w:rPr>
        <w:t>，</w:t>
      </w:r>
      <w:r>
        <w:rPr>
          <w:color w:val="000000" w:themeColor="text1"/>
          <w:spacing w:val="-3"/>
          <w14:textFill>
            <w14:solidFill>
              <w14:schemeClr w14:val="tx1"/>
            </w14:solidFill>
          </w14:textFill>
        </w:rPr>
        <w:t>裁判员有权中止该队竞赛。</w:t>
      </w:r>
    </w:p>
    <w:p>
      <w:pPr>
        <w:pStyle w:val="15"/>
        <w:numPr>
          <w:ilvl w:val="0"/>
          <w:numId w:val="6"/>
        </w:numPr>
        <w:tabs>
          <w:tab w:val="left" w:pos="1063"/>
        </w:tabs>
        <w:spacing w:line="364" w:lineRule="auto"/>
        <w:ind w:right="238" w:firstLine="559"/>
        <w:rPr>
          <w:color w:val="000000" w:themeColor="text1"/>
          <w14:textFill>
            <w14:solidFill>
              <w14:schemeClr w14:val="tx1"/>
            </w14:solidFill>
          </w14:textFill>
        </w:rPr>
      </w:pPr>
      <w:r>
        <w:rPr>
          <w:color w:val="000000" w:themeColor="text1"/>
          <w:spacing w:val="-17"/>
          <w14:textFill>
            <w14:solidFill>
              <w14:schemeClr w14:val="tx1"/>
            </w14:solidFill>
          </w14:textFill>
        </w:rPr>
        <w:t>竞赛期间，选手</w:t>
      </w:r>
      <w:r>
        <w:rPr>
          <w:rFonts w:hint="eastAsia"/>
          <w:color w:val="000000" w:themeColor="text1"/>
          <w:spacing w:val="-17"/>
          <w14:textFill>
            <w14:solidFill>
              <w14:schemeClr w14:val="tx1"/>
            </w14:solidFill>
          </w14:textFill>
        </w:rPr>
        <w:t>不得以任何理由</w:t>
      </w:r>
      <w:r>
        <w:rPr>
          <w:color w:val="000000" w:themeColor="text1"/>
          <w:spacing w:val="-12"/>
          <w14:textFill>
            <w14:solidFill>
              <w14:schemeClr w14:val="tx1"/>
            </w14:solidFill>
          </w14:textFill>
        </w:rPr>
        <w:t>离开操作工位，</w:t>
      </w:r>
      <w:r>
        <w:rPr>
          <w:rFonts w:hint="eastAsia"/>
          <w:color w:val="000000" w:themeColor="text1"/>
          <w:spacing w:val="-12"/>
          <w14:textFill>
            <w14:solidFill>
              <w14:schemeClr w14:val="tx1"/>
            </w14:solidFill>
          </w14:textFill>
        </w:rPr>
        <w:t>如有</w:t>
      </w:r>
      <w:r>
        <w:rPr>
          <w:color w:val="000000" w:themeColor="text1"/>
          <w:spacing w:val="-12"/>
          <w14:textFill>
            <w14:solidFill>
              <w14:schemeClr w14:val="tx1"/>
            </w14:solidFill>
          </w14:textFill>
        </w:rPr>
        <w:t>将视为提</w:t>
      </w:r>
      <w:r>
        <w:rPr>
          <w:color w:val="000000" w:themeColor="text1"/>
          <w:spacing w:val="-5"/>
          <w14:textFill>
            <w14:solidFill>
              <w14:schemeClr w14:val="tx1"/>
            </w14:solidFill>
          </w14:textFill>
        </w:rPr>
        <w:t>前结束竞赛不得返回赛场。</w:t>
      </w:r>
    </w:p>
    <w:p>
      <w:pPr>
        <w:tabs>
          <w:tab w:val="left" w:pos="1063"/>
        </w:tabs>
        <w:spacing w:line="360" w:lineRule="auto"/>
        <w:ind w:left="221" w:leftChars="79" w:right="238" w:firstLine="520" w:firstLineChars="200"/>
        <w:rPr>
          <w:color w:val="000000" w:themeColor="text1"/>
          <w:szCs w:val="28"/>
          <w14:textFill>
            <w14:solidFill>
              <w14:schemeClr w14:val="tx1"/>
            </w14:solidFill>
          </w14:textFill>
        </w:rPr>
      </w:pPr>
      <w:r>
        <w:rPr>
          <w:rFonts w:hint="eastAsia"/>
          <w:color w:val="000000" w:themeColor="text1"/>
          <w:spacing w:val="-10"/>
          <w:szCs w:val="28"/>
          <w14:textFill>
            <w14:solidFill>
              <w14:schemeClr w14:val="tx1"/>
            </w14:solidFill>
          </w14:textFill>
        </w:rPr>
        <w:t>7.</w:t>
      </w:r>
      <w:r>
        <w:rPr>
          <w:color w:val="000000" w:themeColor="text1"/>
          <w:spacing w:val="-10"/>
          <w:szCs w:val="28"/>
          <w14:textFill>
            <w14:solidFill>
              <w14:schemeClr w14:val="tx1"/>
            </w14:solidFill>
          </w14:textFill>
        </w:rPr>
        <w:t>为培养技能型人才的工作风格，在参赛期间，选手应当注意保</w:t>
      </w:r>
      <w:r>
        <w:rPr>
          <w:color w:val="000000" w:themeColor="text1"/>
          <w:spacing w:val="-6"/>
          <w:szCs w:val="28"/>
          <w14:textFill>
            <w14:solidFill>
              <w14:schemeClr w14:val="tx1"/>
            </w14:solidFill>
          </w14:textFill>
        </w:rPr>
        <w:t>持工作环境及设备摆放，符合企业生产“</w:t>
      </w:r>
      <w:r>
        <w:rPr>
          <w:color w:val="000000" w:themeColor="text1"/>
          <w:spacing w:val="1"/>
          <w:szCs w:val="28"/>
          <w14:textFill>
            <w14:solidFill>
              <w14:schemeClr w14:val="tx1"/>
            </w14:solidFill>
          </w14:textFill>
        </w:rPr>
        <w:t>5</w:t>
      </w:r>
      <w:r>
        <w:rPr>
          <w:color w:val="000000" w:themeColor="text1"/>
          <w:spacing w:val="-2"/>
          <w:szCs w:val="28"/>
          <w14:textFill>
            <w14:solidFill>
              <w14:schemeClr w14:val="tx1"/>
            </w14:solidFill>
          </w14:textFill>
        </w:rPr>
        <w:t>S</w:t>
      </w:r>
      <w:r>
        <w:rPr>
          <w:color w:val="000000" w:themeColor="text1"/>
          <w:spacing w:val="-159"/>
          <w:szCs w:val="28"/>
          <w14:textFill>
            <w14:solidFill>
              <w14:schemeClr w14:val="tx1"/>
            </w14:solidFill>
          </w14:textFill>
        </w:rPr>
        <w:t>”</w:t>
      </w:r>
      <w:r>
        <w:rPr>
          <w:color w:val="000000" w:themeColor="text1"/>
          <w:spacing w:val="-3"/>
          <w:szCs w:val="28"/>
          <w14:textFill>
            <w14:solidFill>
              <w14:schemeClr w14:val="tx1"/>
            </w14:solidFill>
          </w14:textFill>
        </w:rPr>
        <w:t>（</w:t>
      </w:r>
      <w:r>
        <w:rPr>
          <w:color w:val="000000" w:themeColor="text1"/>
          <w:spacing w:val="-8"/>
          <w:szCs w:val="28"/>
          <w14:textFill>
            <w14:solidFill>
              <w14:schemeClr w14:val="tx1"/>
            </w14:solidFill>
          </w14:textFill>
        </w:rPr>
        <w:t>即整理、整顿、清扫、</w:t>
      </w:r>
      <w:r>
        <w:rPr>
          <w:color w:val="000000" w:themeColor="text1"/>
          <w:spacing w:val="-3"/>
          <w:szCs w:val="28"/>
          <w14:textFill>
            <w14:solidFill>
              <w14:schemeClr w14:val="tx1"/>
            </w14:solidFill>
          </w14:textFill>
        </w:rPr>
        <w:t>清洁和素养</w:t>
      </w:r>
      <w:r>
        <w:rPr>
          <w:color w:val="000000" w:themeColor="text1"/>
          <w:szCs w:val="28"/>
          <w14:textFill>
            <w14:solidFill>
              <w14:schemeClr w14:val="tx1"/>
            </w14:solidFill>
          </w14:textFill>
        </w:rPr>
        <w:t>）</w:t>
      </w:r>
      <w:r>
        <w:rPr>
          <w:color w:val="000000" w:themeColor="text1"/>
          <w:spacing w:val="-3"/>
          <w:szCs w:val="28"/>
          <w14:textFill>
            <w14:solidFill>
              <w14:schemeClr w14:val="tx1"/>
            </w14:solidFill>
          </w14:textFill>
        </w:rPr>
        <w:t>的原则，如果过于脏乱，裁判员有权酌情扣分。</w:t>
      </w:r>
    </w:p>
    <w:p>
      <w:pPr>
        <w:pStyle w:val="15"/>
        <w:tabs>
          <w:tab w:val="left" w:pos="1202"/>
        </w:tabs>
        <w:spacing w:line="360" w:lineRule="auto"/>
        <w:ind w:left="284" w:firstLine="57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8.若比赛过程中出现计算机或设备故障，致使操作无法继续的，经裁判长确认，予以启用备用计算机或备件，竞赛时间不予延长。</w:t>
      </w:r>
    </w:p>
    <w:p>
      <w:pPr>
        <w:pStyle w:val="15"/>
        <w:tabs>
          <w:tab w:val="left" w:pos="1202"/>
        </w:tabs>
        <w:spacing w:line="360" w:lineRule="auto"/>
        <w:ind w:left="284" w:firstLine="57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9.参赛选手应在竞赛规定时间内完成竞赛内容，将相应文档上传到指定位置。参赛选手需及时保存工作记录，以防止因操作系统异常及其他设备异常造成的数据丢失，由此引起的数据丢失由参赛选手自行负责。</w:t>
      </w:r>
    </w:p>
    <w:p>
      <w:pPr>
        <w:pStyle w:val="15"/>
        <w:tabs>
          <w:tab w:val="left" w:pos="1202"/>
        </w:tabs>
        <w:spacing w:line="360" w:lineRule="auto"/>
        <w:ind w:left="283" w:leftChars="101" w:firstLine="56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10.</w:t>
      </w:r>
      <w:r>
        <w:rPr>
          <w:color w:val="000000" w:themeColor="text1"/>
          <w:szCs w:val="28"/>
          <w14:textFill>
            <w14:solidFill>
              <w14:schemeClr w14:val="tx1"/>
            </w14:solidFill>
          </w14:textFill>
        </w:rPr>
        <w:t>参赛队欲提前结束竞赛，应向裁判员举手示意，由其记录竞赛终止时间，竞赛终止后，不得再进行任何与竞赛有关的操作。</w:t>
      </w:r>
    </w:p>
    <w:p>
      <w:pPr>
        <w:pStyle w:val="15"/>
        <w:tabs>
          <w:tab w:val="left" w:pos="1202"/>
        </w:tabs>
        <w:spacing w:line="360" w:lineRule="auto"/>
        <w:ind w:left="283" w:leftChars="101" w:firstLine="560" w:firstLineChars="20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11.</w:t>
      </w:r>
      <w:r>
        <w:rPr>
          <w:color w:val="000000" w:themeColor="text1"/>
          <w:szCs w:val="28"/>
          <w14:textFill>
            <w14:solidFill>
              <w14:schemeClr w14:val="tx1"/>
            </w14:solidFill>
          </w14:textFill>
        </w:rPr>
        <w:t>各竞赛队按照竞赛要求和赛题要求提交递交竞赛成果，禁止在竞赛成果上做任何与竞赛无关的记号。</w:t>
      </w:r>
    </w:p>
    <w:p>
      <w:pPr>
        <w:pStyle w:val="2"/>
        <w:numPr>
          <w:ilvl w:val="0"/>
          <w:numId w:val="1"/>
        </w:numPr>
        <w:rPr>
          <w:color w:val="000000" w:themeColor="text1"/>
          <w14:textFill>
            <w14:solidFill>
              <w14:schemeClr w14:val="tx1"/>
            </w14:solidFill>
          </w14:textFill>
        </w:rPr>
      </w:pPr>
      <w:r>
        <w:rPr>
          <w:rFonts w:hint="eastAsia"/>
          <w:color w:val="000000" w:themeColor="text1"/>
          <w14:textFill>
            <w14:solidFill>
              <w14:schemeClr w14:val="tx1"/>
            </w14:solidFill>
          </w14:textFill>
        </w:rPr>
        <w:t>本竞赛项目的最终解释权归大赛组委会。</w:t>
      </w:r>
    </w:p>
    <w:sectPr>
      <w:footerReference r:id="rId3" w:type="default"/>
      <w:pgSz w:w="11910" w:h="16840"/>
      <w:pgMar w:top="1380" w:right="1420" w:bottom="1240" w:left="1580" w:header="0" w:footer="105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ight="0" w:firstLine="0"/>
      <w:rPr>
        <w:sz w:val="20"/>
      </w:rPr>
    </w:pPr>
    <w:r>
      <mc:AlternateContent>
        <mc:Choice Requires="wps">
          <w:drawing>
            <wp:anchor distT="0" distB="0" distL="114300" distR="114300" simplePos="0" relativeHeight="251659264" behindDoc="1" locked="0" layoutInCell="1" allowOverlap="1">
              <wp:simplePos x="0" y="0"/>
              <wp:positionH relativeFrom="page">
                <wp:posOffset>3684905</wp:posOffset>
              </wp:positionH>
              <wp:positionV relativeFrom="page">
                <wp:posOffset>9880600</wp:posOffset>
              </wp:positionV>
              <wp:extent cx="191770" cy="1524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91770" cy="152400"/>
                      </a:xfrm>
                      <a:prstGeom prst="rect">
                        <a:avLst/>
                      </a:prstGeom>
                      <a:noFill/>
                      <a:ln>
                        <a:noFill/>
                      </a:ln>
                    </wps:spPr>
                    <wps:txbx>
                      <w:txbxContent>
                        <w:p>
                          <w:pPr>
                            <w:spacing w:before="12"/>
                            <w:ind w:left="6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90.15pt;margin-top:778pt;height:12pt;width:15.1pt;mso-position-horizontal-relative:page;mso-position-vertical-relative:page;z-index:-251657216;mso-width-relative:page;mso-height-relative:page;" filled="f" stroked="f" coordsize="21600,21600" o:gfxdata="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6k9F9kAAAANAQAADwAAAAAAAAABACAAAAAiAAAAZHJzL2Rvd25yZXYu&#10;eG1sUEsBAhQAFAAAAAgAh07iQLGcAqv6AQAAAwQAAA4AAAAAAAAAAQAgAAAAKAEAAGRycy9lMm9E&#10;b2MueG1sUEsFBgAAAAAGAAYAWQEAAJQFAAAAAA==&#10;">
              <v:fill on="f" focussize="0,0"/>
              <v:stroke on="f"/>
              <v:imagedata o:title=""/>
              <o:lock v:ext="edit" aspectratio="f"/>
              <v:textbox inset="0mm,0mm,0mm,0mm">
                <w:txbxContent>
                  <w:p>
                    <w:pPr>
                      <w:spacing w:before="12"/>
                      <w:ind w:left="6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4CD4E"/>
    <w:multiLevelType w:val="singleLevel"/>
    <w:tmpl w:val="8874CD4E"/>
    <w:lvl w:ilvl="0" w:tentative="0">
      <w:start w:val="1"/>
      <w:numFmt w:val="decimal"/>
      <w:suff w:val="space"/>
      <w:lvlText w:val="%1."/>
      <w:lvlJc w:val="left"/>
    </w:lvl>
  </w:abstractNum>
  <w:abstractNum w:abstractNumId="1">
    <w:nsid w:val="90D4EADB"/>
    <w:multiLevelType w:val="singleLevel"/>
    <w:tmpl w:val="90D4EADB"/>
    <w:lvl w:ilvl="0" w:tentative="0">
      <w:start w:val="3"/>
      <w:numFmt w:val="chineseCounting"/>
      <w:suff w:val="nothing"/>
      <w:lvlText w:val="%1、"/>
      <w:lvlJc w:val="left"/>
      <w:rPr>
        <w:rFonts w:hint="eastAsia"/>
      </w:rPr>
    </w:lvl>
  </w:abstractNum>
  <w:abstractNum w:abstractNumId="2">
    <w:nsid w:val="9BDFFE5A"/>
    <w:multiLevelType w:val="singleLevel"/>
    <w:tmpl w:val="9BDFFE5A"/>
    <w:lvl w:ilvl="0" w:tentative="0">
      <w:start w:val="1"/>
      <w:numFmt w:val="decimal"/>
      <w:suff w:val="space"/>
      <w:lvlText w:val="%1."/>
      <w:lvlJc w:val="left"/>
    </w:lvl>
  </w:abstractNum>
  <w:abstractNum w:abstractNumId="3">
    <w:nsid w:val="DE2BE9A0"/>
    <w:multiLevelType w:val="singleLevel"/>
    <w:tmpl w:val="DE2BE9A0"/>
    <w:lvl w:ilvl="0" w:tentative="0">
      <w:start w:val="1"/>
      <w:numFmt w:val="chineseCounting"/>
      <w:suff w:val="nothing"/>
      <w:lvlText w:val="（%1）"/>
      <w:lvlJc w:val="left"/>
      <w:pPr>
        <w:ind w:left="0" w:firstLine="420"/>
      </w:pPr>
      <w:rPr>
        <w:rFonts w:hint="eastAsia"/>
      </w:rPr>
    </w:lvl>
  </w:abstractNum>
  <w:abstractNum w:abstractNumId="4">
    <w:nsid w:val="6A4D5E08"/>
    <w:multiLevelType w:val="multilevel"/>
    <w:tmpl w:val="6A4D5E08"/>
    <w:lvl w:ilvl="0" w:tentative="0">
      <w:start w:val="1"/>
      <w:numFmt w:val="decimal"/>
      <w:lvlText w:val="%1."/>
      <w:lvlJc w:val="left"/>
      <w:pPr>
        <w:ind w:left="220" w:hanging="284"/>
      </w:pPr>
      <w:rPr>
        <w:rFonts w:hint="default" w:ascii="仿宋" w:hAnsi="仿宋" w:eastAsia="仿宋" w:cs="仿宋"/>
        <w:spacing w:val="-2"/>
        <w:w w:val="100"/>
        <w:sz w:val="26"/>
        <w:szCs w:val="26"/>
        <w:lang w:val="en-US" w:eastAsia="zh-CN" w:bidi="ar-SA"/>
      </w:rPr>
    </w:lvl>
    <w:lvl w:ilvl="1" w:tentative="0">
      <w:start w:val="0"/>
      <w:numFmt w:val="bullet"/>
      <w:lvlText w:val="•"/>
      <w:lvlJc w:val="left"/>
      <w:pPr>
        <w:ind w:left="1088" w:hanging="284"/>
      </w:pPr>
      <w:rPr>
        <w:rFonts w:hint="default"/>
        <w:lang w:val="en-US" w:eastAsia="zh-CN" w:bidi="ar-SA"/>
      </w:rPr>
    </w:lvl>
    <w:lvl w:ilvl="2" w:tentative="0">
      <w:start w:val="0"/>
      <w:numFmt w:val="bullet"/>
      <w:lvlText w:val="•"/>
      <w:lvlJc w:val="left"/>
      <w:pPr>
        <w:ind w:left="1957" w:hanging="284"/>
      </w:pPr>
      <w:rPr>
        <w:rFonts w:hint="default"/>
        <w:lang w:val="en-US" w:eastAsia="zh-CN" w:bidi="ar-SA"/>
      </w:rPr>
    </w:lvl>
    <w:lvl w:ilvl="3" w:tentative="0">
      <w:start w:val="0"/>
      <w:numFmt w:val="bullet"/>
      <w:lvlText w:val="•"/>
      <w:lvlJc w:val="left"/>
      <w:pPr>
        <w:ind w:left="2825" w:hanging="284"/>
      </w:pPr>
      <w:rPr>
        <w:rFonts w:hint="default"/>
        <w:lang w:val="en-US" w:eastAsia="zh-CN" w:bidi="ar-SA"/>
      </w:rPr>
    </w:lvl>
    <w:lvl w:ilvl="4" w:tentative="0">
      <w:start w:val="0"/>
      <w:numFmt w:val="bullet"/>
      <w:lvlText w:val="•"/>
      <w:lvlJc w:val="left"/>
      <w:pPr>
        <w:ind w:left="3694" w:hanging="284"/>
      </w:pPr>
      <w:rPr>
        <w:rFonts w:hint="default"/>
        <w:lang w:val="en-US" w:eastAsia="zh-CN" w:bidi="ar-SA"/>
      </w:rPr>
    </w:lvl>
    <w:lvl w:ilvl="5" w:tentative="0">
      <w:start w:val="0"/>
      <w:numFmt w:val="bullet"/>
      <w:lvlText w:val="•"/>
      <w:lvlJc w:val="left"/>
      <w:pPr>
        <w:ind w:left="4563" w:hanging="284"/>
      </w:pPr>
      <w:rPr>
        <w:rFonts w:hint="default"/>
        <w:lang w:val="en-US" w:eastAsia="zh-CN" w:bidi="ar-SA"/>
      </w:rPr>
    </w:lvl>
    <w:lvl w:ilvl="6" w:tentative="0">
      <w:start w:val="0"/>
      <w:numFmt w:val="bullet"/>
      <w:lvlText w:val="•"/>
      <w:lvlJc w:val="left"/>
      <w:pPr>
        <w:ind w:left="5431" w:hanging="284"/>
      </w:pPr>
      <w:rPr>
        <w:rFonts w:hint="default"/>
        <w:lang w:val="en-US" w:eastAsia="zh-CN" w:bidi="ar-SA"/>
      </w:rPr>
    </w:lvl>
    <w:lvl w:ilvl="7" w:tentative="0">
      <w:start w:val="0"/>
      <w:numFmt w:val="bullet"/>
      <w:lvlText w:val="•"/>
      <w:lvlJc w:val="left"/>
      <w:pPr>
        <w:ind w:left="6300" w:hanging="284"/>
      </w:pPr>
      <w:rPr>
        <w:rFonts w:hint="default"/>
        <w:lang w:val="en-US" w:eastAsia="zh-CN" w:bidi="ar-SA"/>
      </w:rPr>
    </w:lvl>
    <w:lvl w:ilvl="8" w:tentative="0">
      <w:start w:val="0"/>
      <w:numFmt w:val="bullet"/>
      <w:lvlText w:val="•"/>
      <w:lvlJc w:val="left"/>
      <w:pPr>
        <w:ind w:left="7168" w:hanging="284"/>
      </w:pPr>
      <w:rPr>
        <w:rFonts w:hint="default"/>
        <w:lang w:val="en-US" w:eastAsia="zh-CN" w:bidi="ar-SA"/>
      </w:rPr>
    </w:lvl>
  </w:abstractNum>
  <w:abstractNum w:abstractNumId="5">
    <w:nsid w:val="7C8F39D7"/>
    <w:multiLevelType w:val="singleLevel"/>
    <w:tmpl w:val="7C8F39D7"/>
    <w:lvl w:ilvl="0" w:tentative="0">
      <w:start w:val="1"/>
      <w:numFmt w:val="chineseCounting"/>
      <w:suff w:val="nothing"/>
      <w:lvlText w:val="（%1）"/>
      <w:lvlJc w:val="left"/>
      <w:pPr>
        <w:ind w:left="-136" w:firstLine="420"/>
      </w:pPr>
      <w:rPr>
        <w:rFonts w:hint="eastAsia"/>
      </w:r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811"/>
    <w:rsid w:val="00051E69"/>
    <w:rsid w:val="00053F0E"/>
    <w:rsid w:val="00056D5A"/>
    <w:rsid w:val="00084A20"/>
    <w:rsid w:val="00093B2E"/>
    <w:rsid w:val="000E7140"/>
    <w:rsid w:val="000F0C88"/>
    <w:rsid w:val="001024DB"/>
    <w:rsid w:val="001638D6"/>
    <w:rsid w:val="00176CDB"/>
    <w:rsid w:val="001811D4"/>
    <w:rsid w:val="001A24E7"/>
    <w:rsid w:val="001B72F0"/>
    <w:rsid w:val="001B7470"/>
    <w:rsid w:val="001E0EDB"/>
    <w:rsid w:val="00211C7C"/>
    <w:rsid w:val="00211D4C"/>
    <w:rsid w:val="0024228E"/>
    <w:rsid w:val="002A185A"/>
    <w:rsid w:val="002A74EA"/>
    <w:rsid w:val="002C3CE8"/>
    <w:rsid w:val="002C533E"/>
    <w:rsid w:val="002C7834"/>
    <w:rsid w:val="002F6C1D"/>
    <w:rsid w:val="00306C56"/>
    <w:rsid w:val="00313DCB"/>
    <w:rsid w:val="00316F0A"/>
    <w:rsid w:val="003236D2"/>
    <w:rsid w:val="00330012"/>
    <w:rsid w:val="00346A54"/>
    <w:rsid w:val="00357853"/>
    <w:rsid w:val="00387AB1"/>
    <w:rsid w:val="00393BE6"/>
    <w:rsid w:val="00394D67"/>
    <w:rsid w:val="003B74DE"/>
    <w:rsid w:val="003D57F6"/>
    <w:rsid w:val="003F7D1E"/>
    <w:rsid w:val="0047290B"/>
    <w:rsid w:val="00472B4A"/>
    <w:rsid w:val="00475125"/>
    <w:rsid w:val="00476FBB"/>
    <w:rsid w:val="0047703C"/>
    <w:rsid w:val="004A27AD"/>
    <w:rsid w:val="004A368A"/>
    <w:rsid w:val="004A752F"/>
    <w:rsid w:val="004B1893"/>
    <w:rsid w:val="004B7A6F"/>
    <w:rsid w:val="004C46D5"/>
    <w:rsid w:val="004C606A"/>
    <w:rsid w:val="004F4B99"/>
    <w:rsid w:val="00522158"/>
    <w:rsid w:val="00564711"/>
    <w:rsid w:val="00565249"/>
    <w:rsid w:val="00565553"/>
    <w:rsid w:val="00581003"/>
    <w:rsid w:val="00583285"/>
    <w:rsid w:val="00583F76"/>
    <w:rsid w:val="00586605"/>
    <w:rsid w:val="005936BC"/>
    <w:rsid w:val="005C663B"/>
    <w:rsid w:val="005D2DF4"/>
    <w:rsid w:val="006002E0"/>
    <w:rsid w:val="00606267"/>
    <w:rsid w:val="00646C54"/>
    <w:rsid w:val="00653E9C"/>
    <w:rsid w:val="00690EAD"/>
    <w:rsid w:val="006C5FF0"/>
    <w:rsid w:val="006E20DF"/>
    <w:rsid w:val="00701EA2"/>
    <w:rsid w:val="00704CA2"/>
    <w:rsid w:val="0072188E"/>
    <w:rsid w:val="007416D7"/>
    <w:rsid w:val="00767711"/>
    <w:rsid w:val="00790685"/>
    <w:rsid w:val="007A2496"/>
    <w:rsid w:val="007A3411"/>
    <w:rsid w:val="007E05CF"/>
    <w:rsid w:val="0080425C"/>
    <w:rsid w:val="0080452D"/>
    <w:rsid w:val="00807EB6"/>
    <w:rsid w:val="0081028E"/>
    <w:rsid w:val="00824F0D"/>
    <w:rsid w:val="00830D3E"/>
    <w:rsid w:val="00855E30"/>
    <w:rsid w:val="00866846"/>
    <w:rsid w:val="0087554E"/>
    <w:rsid w:val="00881E4B"/>
    <w:rsid w:val="0089153B"/>
    <w:rsid w:val="00893C84"/>
    <w:rsid w:val="00897D0B"/>
    <w:rsid w:val="008B329A"/>
    <w:rsid w:val="008D07E0"/>
    <w:rsid w:val="008D60EE"/>
    <w:rsid w:val="008E61B0"/>
    <w:rsid w:val="009034B2"/>
    <w:rsid w:val="00910D31"/>
    <w:rsid w:val="00923DBB"/>
    <w:rsid w:val="009561D4"/>
    <w:rsid w:val="00991345"/>
    <w:rsid w:val="009A24C7"/>
    <w:rsid w:val="009A302C"/>
    <w:rsid w:val="009A42EE"/>
    <w:rsid w:val="009C010C"/>
    <w:rsid w:val="009C1CD9"/>
    <w:rsid w:val="009D29AC"/>
    <w:rsid w:val="009D35E5"/>
    <w:rsid w:val="009E054F"/>
    <w:rsid w:val="009E2A8A"/>
    <w:rsid w:val="009E3104"/>
    <w:rsid w:val="009E423F"/>
    <w:rsid w:val="00A018CE"/>
    <w:rsid w:val="00A13368"/>
    <w:rsid w:val="00A21CDA"/>
    <w:rsid w:val="00A24F48"/>
    <w:rsid w:val="00A3489D"/>
    <w:rsid w:val="00A65E5E"/>
    <w:rsid w:val="00A71D39"/>
    <w:rsid w:val="00A75F73"/>
    <w:rsid w:val="00A86719"/>
    <w:rsid w:val="00A875B5"/>
    <w:rsid w:val="00A8798F"/>
    <w:rsid w:val="00AA6E5A"/>
    <w:rsid w:val="00AD1E15"/>
    <w:rsid w:val="00AF1370"/>
    <w:rsid w:val="00AF4ADA"/>
    <w:rsid w:val="00AF5B4F"/>
    <w:rsid w:val="00B7646E"/>
    <w:rsid w:val="00B772A4"/>
    <w:rsid w:val="00B81863"/>
    <w:rsid w:val="00B9387D"/>
    <w:rsid w:val="00BD3789"/>
    <w:rsid w:val="00BE30FB"/>
    <w:rsid w:val="00C0105D"/>
    <w:rsid w:val="00C14379"/>
    <w:rsid w:val="00C21BB5"/>
    <w:rsid w:val="00C24C94"/>
    <w:rsid w:val="00C363A5"/>
    <w:rsid w:val="00C4434A"/>
    <w:rsid w:val="00C52BCD"/>
    <w:rsid w:val="00C552FD"/>
    <w:rsid w:val="00C56421"/>
    <w:rsid w:val="00C8595E"/>
    <w:rsid w:val="00C96879"/>
    <w:rsid w:val="00CB4299"/>
    <w:rsid w:val="00CD021E"/>
    <w:rsid w:val="00CF5E49"/>
    <w:rsid w:val="00D00EE9"/>
    <w:rsid w:val="00D21516"/>
    <w:rsid w:val="00D325AA"/>
    <w:rsid w:val="00D55F1E"/>
    <w:rsid w:val="00D575E8"/>
    <w:rsid w:val="00D863FF"/>
    <w:rsid w:val="00D90C34"/>
    <w:rsid w:val="00D928C8"/>
    <w:rsid w:val="00DA5772"/>
    <w:rsid w:val="00DB5C5D"/>
    <w:rsid w:val="00DD17B4"/>
    <w:rsid w:val="00DD1850"/>
    <w:rsid w:val="00DD76F6"/>
    <w:rsid w:val="00DF786C"/>
    <w:rsid w:val="00DF7E71"/>
    <w:rsid w:val="00E1426F"/>
    <w:rsid w:val="00E20015"/>
    <w:rsid w:val="00E235F4"/>
    <w:rsid w:val="00E2408E"/>
    <w:rsid w:val="00E31395"/>
    <w:rsid w:val="00E6205A"/>
    <w:rsid w:val="00E65CEC"/>
    <w:rsid w:val="00E66392"/>
    <w:rsid w:val="00E90811"/>
    <w:rsid w:val="00EB154F"/>
    <w:rsid w:val="00EC0FE8"/>
    <w:rsid w:val="00EC5ED5"/>
    <w:rsid w:val="00ED2584"/>
    <w:rsid w:val="00ED5917"/>
    <w:rsid w:val="00ED5BF5"/>
    <w:rsid w:val="00EE5834"/>
    <w:rsid w:val="00EF78B8"/>
    <w:rsid w:val="00F14F69"/>
    <w:rsid w:val="00F238FB"/>
    <w:rsid w:val="00F2519D"/>
    <w:rsid w:val="00F274B1"/>
    <w:rsid w:val="00F375CC"/>
    <w:rsid w:val="00F51BCF"/>
    <w:rsid w:val="00F65424"/>
    <w:rsid w:val="00F74241"/>
    <w:rsid w:val="00F83116"/>
    <w:rsid w:val="00FB646E"/>
    <w:rsid w:val="00FB6498"/>
    <w:rsid w:val="00FE2AF7"/>
    <w:rsid w:val="00FE59ED"/>
    <w:rsid w:val="00FF45A0"/>
    <w:rsid w:val="00FF7FB9"/>
    <w:rsid w:val="604F723D"/>
    <w:rsid w:val="620F1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 w:hAnsi="仿宋" w:eastAsia="仿宋" w:cs="仿宋"/>
      <w:sz w:val="28"/>
      <w:szCs w:val="22"/>
      <w:lang w:val="en-US" w:eastAsia="zh-CN" w:bidi="ar-SA"/>
    </w:rPr>
  </w:style>
  <w:style w:type="paragraph" w:styleId="2">
    <w:name w:val="heading 1"/>
    <w:basedOn w:val="1"/>
    <w:next w:val="1"/>
    <w:qFormat/>
    <w:uiPriority w:val="9"/>
    <w:pPr>
      <w:adjustRightInd w:val="0"/>
      <w:spacing w:before="240" w:beforeLines="100" w:after="240" w:afterLines="100"/>
      <w:outlineLvl w:val="0"/>
    </w:pPr>
    <w:rPr>
      <w:rFonts w:ascii="华文中宋" w:hAnsi="华文中宋" w:cs="华文中宋"/>
      <w:b/>
      <w:bCs/>
      <w:w w:val="95"/>
      <w:sz w:val="32"/>
      <w:szCs w:val="36"/>
    </w:rPr>
  </w:style>
  <w:style w:type="paragraph" w:styleId="3">
    <w:name w:val="heading 2"/>
    <w:basedOn w:val="1"/>
    <w:next w:val="1"/>
    <w:unhideWhenUsed/>
    <w:qFormat/>
    <w:uiPriority w:val="9"/>
    <w:pPr>
      <w:spacing w:before="240" w:beforeLines="100" w:after="240" w:afterLines="100" w:line="353" w:lineRule="exact"/>
      <w:outlineLvl w:val="1"/>
    </w:pPr>
    <w:rPr>
      <w:b/>
      <w:bCs/>
      <w:szCs w:val="28"/>
    </w:rPr>
  </w:style>
  <w:style w:type="paragraph" w:styleId="4">
    <w:name w:val="heading 3"/>
    <w:basedOn w:val="1"/>
    <w:next w:val="1"/>
    <w:link w:val="17"/>
    <w:unhideWhenUsed/>
    <w:qFormat/>
    <w:uiPriority w:val="9"/>
    <w:pPr>
      <w:keepNext/>
      <w:keepLines/>
      <w:outlineLvl w:val="2"/>
    </w:pPr>
    <w:rPr>
      <w:b/>
      <w:bCs/>
      <w:sz w:val="24"/>
      <w:szCs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18"/>
    <w:semiHidden/>
    <w:unhideWhenUsed/>
    <w:uiPriority w:val="99"/>
  </w:style>
  <w:style w:type="paragraph" w:styleId="6">
    <w:name w:val="Body Text"/>
    <w:basedOn w:val="1"/>
    <w:qFormat/>
    <w:uiPriority w:val="1"/>
    <w:pPr>
      <w:ind w:left="220" w:right="377" w:firstLine="559"/>
    </w:pPr>
    <w:rPr>
      <w:szCs w:val="28"/>
    </w:rPr>
  </w:style>
  <w:style w:type="paragraph" w:styleId="7">
    <w:name w:val="Balloon Text"/>
    <w:basedOn w:val="1"/>
    <w:link w:val="22"/>
    <w:semiHidden/>
    <w:unhideWhenUsed/>
    <w:uiPriority w:val="99"/>
    <w:rPr>
      <w:sz w:val="18"/>
      <w:szCs w:val="18"/>
    </w:rPr>
  </w:style>
  <w:style w:type="paragraph" w:styleId="8">
    <w:name w:val="footer"/>
    <w:basedOn w:val="1"/>
    <w:link w:val="21"/>
    <w:unhideWhenUsed/>
    <w:uiPriority w:val="99"/>
    <w:pPr>
      <w:tabs>
        <w:tab w:val="center" w:pos="4153"/>
        <w:tab w:val="right" w:pos="8306"/>
      </w:tabs>
      <w:snapToGrid w:val="0"/>
    </w:pPr>
    <w:rPr>
      <w:sz w:val="18"/>
      <w:szCs w:val="18"/>
    </w:rPr>
  </w:style>
  <w:style w:type="paragraph" w:styleId="9">
    <w:name w:val="header"/>
    <w:basedOn w:val="1"/>
    <w:link w:val="20"/>
    <w:unhideWhenUsed/>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19"/>
    <w:semiHidden/>
    <w:unhideWhenUsed/>
    <w:uiPriority w:val="99"/>
    <w:rPr>
      <w:b/>
      <w:bCs/>
    </w:rPr>
  </w:style>
  <w:style w:type="character" w:styleId="13">
    <w:name w:val="annotation reference"/>
    <w:basedOn w:val="12"/>
    <w:semiHidden/>
    <w:unhideWhenUsed/>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220" w:right="377" w:firstLine="559"/>
    </w:pPr>
  </w:style>
  <w:style w:type="paragraph" w:customStyle="1" w:styleId="16">
    <w:name w:val="Table Paragraph"/>
    <w:basedOn w:val="1"/>
    <w:qFormat/>
    <w:uiPriority w:val="1"/>
    <w:pPr>
      <w:jc w:val="center"/>
    </w:pPr>
    <w:rPr>
      <w:rFonts w:ascii="宋体" w:hAnsi="宋体" w:eastAsia="宋体" w:cs="宋体"/>
    </w:rPr>
  </w:style>
  <w:style w:type="character" w:customStyle="1" w:styleId="17">
    <w:name w:val="标题 3 Char"/>
    <w:basedOn w:val="12"/>
    <w:link w:val="4"/>
    <w:uiPriority w:val="9"/>
    <w:rPr>
      <w:rFonts w:ascii="仿宋" w:hAnsi="仿宋" w:eastAsia="仿宋" w:cs="仿宋"/>
      <w:b/>
      <w:bCs/>
      <w:sz w:val="24"/>
      <w:szCs w:val="32"/>
      <w:lang w:eastAsia="zh-CN"/>
    </w:rPr>
  </w:style>
  <w:style w:type="character" w:customStyle="1" w:styleId="18">
    <w:name w:val="批注文字 Char"/>
    <w:basedOn w:val="12"/>
    <w:link w:val="5"/>
    <w:semiHidden/>
    <w:uiPriority w:val="99"/>
    <w:rPr>
      <w:rFonts w:ascii="仿宋" w:hAnsi="仿宋" w:eastAsia="仿宋" w:cs="仿宋"/>
      <w:sz w:val="28"/>
      <w:lang w:eastAsia="zh-CN"/>
    </w:rPr>
  </w:style>
  <w:style w:type="character" w:customStyle="1" w:styleId="19">
    <w:name w:val="批注主题 Char"/>
    <w:basedOn w:val="18"/>
    <w:link w:val="10"/>
    <w:semiHidden/>
    <w:uiPriority w:val="99"/>
    <w:rPr>
      <w:rFonts w:ascii="仿宋" w:hAnsi="仿宋" w:eastAsia="仿宋" w:cs="仿宋"/>
      <w:b/>
      <w:bCs/>
      <w:sz w:val="28"/>
      <w:lang w:eastAsia="zh-CN"/>
    </w:rPr>
  </w:style>
  <w:style w:type="character" w:customStyle="1" w:styleId="20">
    <w:name w:val="页眉 Char"/>
    <w:basedOn w:val="12"/>
    <w:link w:val="9"/>
    <w:uiPriority w:val="99"/>
    <w:rPr>
      <w:rFonts w:ascii="仿宋" w:hAnsi="仿宋" w:eastAsia="仿宋" w:cs="仿宋"/>
      <w:sz w:val="18"/>
      <w:szCs w:val="18"/>
      <w:lang w:eastAsia="zh-CN"/>
    </w:rPr>
  </w:style>
  <w:style w:type="character" w:customStyle="1" w:styleId="21">
    <w:name w:val="页脚 Char"/>
    <w:basedOn w:val="12"/>
    <w:link w:val="8"/>
    <w:uiPriority w:val="99"/>
    <w:rPr>
      <w:rFonts w:ascii="仿宋" w:hAnsi="仿宋" w:eastAsia="仿宋" w:cs="仿宋"/>
      <w:sz w:val="18"/>
      <w:szCs w:val="18"/>
      <w:lang w:eastAsia="zh-CN"/>
    </w:rPr>
  </w:style>
  <w:style w:type="character" w:customStyle="1" w:styleId="22">
    <w:name w:val="批注框文本 Char"/>
    <w:basedOn w:val="12"/>
    <w:link w:val="7"/>
    <w:semiHidden/>
    <w:uiPriority w:val="99"/>
    <w:rPr>
      <w:rFonts w:ascii="仿宋" w:hAnsi="仿宋" w:eastAsia="仿宋" w:cs="仿宋"/>
      <w:sz w:val="18"/>
      <w:szCs w:val="18"/>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9E520A-C90D-4838-9C74-9091505DC7A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4514</Words>
  <Characters>4891</Characters>
  <Lines>36</Lines>
  <Paragraphs>10</Paragraphs>
  <TotalTime>242</TotalTime>
  <ScaleCrop>false</ScaleCrop>
  <LinksUpToDate>false</LinksUpToDate>
  <CharactersWithSpaces>4952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2022-04-14T07:25:00Z</dcterms:created>
  <dc:creator>pc</dc:creator>
  <cp:lastModifiedBy>混沌之风</cp:lastModifiedBy>
  <cp:lastPrinted>2022-04-16T02:33:00Z</cp:lastPrinted>
  <dcterms:modified xsi:type="dcterms:W3CDTF">2022-04-17T01:37:37Z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2021-04-20T00:00:00Z</vt:filetime>
  </property>
  <property fmtid="{D5CDD505-2E9C-101B-9397-08002B2CF9AE}" pid="3" name="Creator">
    <vt:lpwstr>WPS 文字</vt:lpwstr>
  </property>
  <property fmtid="{D5CDD505-2E9C-101B-9397-08002B2CF9AE}" pid="4" name="LastSaved">
    <vt:filetime>2022-04-11T00:00:00Z</vt:filetime>
  </property>
  <property fmtid="{D5CDD505-2E9C-101B-9397-08002B2CF9AE}" pid="5" name="KSOProductBuildVer">
    <vt:lpwstr>2052-11.1.0.11365</vt:lpwstr>
  </property>
  <property fmtid="{D5CDD505-2E9C-101B-9397-08002B2CF9AE}" pid="6" name="ICV">
    <vt:lpwstr>041593935D8A41E89F682D0EDDD5DACF</vt:lpwstr>
  </property>
</Properties>
</file>