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 w:line="360" w:lineRule="auto"/>
        <w:ind w:left="0"/>
        <w:jc w:val="center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36"/>
          <w:sz w:val="28"/>
          <w:szCs w:val="36"/>
        </w:rPr>
        <w:t>202</w:t>
      </w:r>
      <w:r>
        <w:rPr>
          <w:rFonts w:ascii="仿宋_GB2312" w:eastAsia="仿宋_GB2312" w:cs="宋体" w:hAnsiTheme="minorEastAsia"/>
          <w:kern w:val="36"/>
          <w:sz w:val="28"/>
          <w:szCs w:val="36"/>
        </w:rPr>
        <w:t>2</w:t>
      </w:r>
      <w:r>
        <w:rPr>
          <w:rFonts w:hint="eastAsia" w:ascii="仿宋_GB2312" w:eastAsia="仿宋_GB2312" w:cs="宋体" w:hAnsiTheme="minorEastAsia"/>
          <w:kern w:val="36"/>
          <w:sz w:val="28"/>
          <w:szCs w:val="36"/>
        </w:rPr>
        <w:t>年浙江省职业院校技能大赛高职组“复杂部件数控多轴联动加工技术”竞赛</w:t>
      </w:r>
      <w:r>
        <w:rPr>
          <w:rFonts w:hint="eastAsia" w:ascii="仿宋_GB2312" w:eastAsia="仿宋_GB2312" w:cs="宋体" w:hAnsiTheme="minorEastAsia"/>
          <w:kern w:val="36"/>
          <w:sz w:val="28"/>
          <w:szCs w:val="36"/>
          <w:lang w:val="en-US" w:eastAsia="zh-CN"/>
        </w:rPr>
        <w:t>技术文件</w:t>
      </w:r>
    </w:p>
    <w:p>
      <w:pPr>
        <w:pStyle w:val="2"/>
        <w:spacing w:before="1" w:line="360" w:lineRule="auto"/>
        <w:ind w:left="0"/>
        <w:rPr>
          <w:rFonts w:ascii="仿宋_GB2312" w:hAnsi="黑体" w:eastAsia="仿宋_GB2312" w:cs="黑体"/>
        </w:rPr>
      </w:pPr>
      <w:r>
        <w:rPr>
          <w:rFonts w:hint="eastAsia" w:ascii="仿宋_GB2312" w:hAnsi="黑体" w:eastAsia="仿宋_GB2312" w:cs="黑体"/>
        </w:rPr>
        <w:t>一、赛项名称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赛项名称：复杂部件数控多轴联动加工技术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赛项组别：高职组装备制造大类</w:t>
      </w:r>
    </w:p>
    <w:p>
      <w:pPr>
        <w:pStyle w:val="2"/>
        <w:spacing w:before="1" w:line="360" w:lineRule="auto"/>
        <w:ind w:left="0"/>
        <w:rPr>
          <w:rFonts w:ascii="仿宋_GB2312" w:hAnsi="黑体" w:eastAsia="仿宋_GB2312" w:cs="黑体"/>
        </w:rPr>
      </w:pPr>
      <w:r>
        <w:rPr>
          <w:rFonts w:hint="eastAsia" w:ascii="仿宋_GB2312" w:hAnsi="黑体" w:eastAsia="仿宋_GB2312" w:cs="黑体"/>
          <w:lang w:val="en-US" w:eastAsia="zh-CN"/>
        </w:rPr>
        <w:t>二</w:t>
      </w:r>
      <w:r>
        <w:rPr>
          <w:rFonts w:hint="eastAsia" w:ascii="仿宋_GB2312" w:hAnsi="黑体" w:eastAsia="仿宋_GB2312" w:cs="黑体"/>
        </w:rPr>
        <w:t>、竞赛内容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0" w:name="OLE_LINK4"/>
      <w:bookmarkStart w:id="1" w:name="OLE_LINK5"/>
      <w:r>
        <w:rPr>
          <w:rFonts w:hint="eastAsia" w:ascii="仿宋" w:hAnsi="仿宋" w:eastAsia="仿宋" w:cs="宋体"/>
          <w:kern w:val="0"/>
          <w:sz w:val="28"/>
          <w:szCs w:val="28"/>
        </w:rPr>
        <w:t>参赛选手在赛场连持6个小时完成实际操作。比赛内容涵盖“复杂部件造型”、“数控多轴机床编程”、“高精度复合加工”、“零件装配”等核心技能，并注重集成技术的综合应用。</w:t>
      </w:r>
      <w:bookmarkEnd w:id="0"/>
      <w:bookmarkEnd w:id="1"/>
      <w:r>
        <w:rPr>
          <w:rFonts w:hint="eastAsia" w:ascii="仿宋" w:hAnsi="仿宋" w:eastAsia="仿宋" w:cs="宋体"/>
          <w:kern w:val="0"/>
          <w:sz w:val="28"/>
          <w:szCs w:val="28"/>
        </w:rPr>
        <w:t>参照国赛样题，正式比赛试题在样题的基础上修改内容不超过30%。</w:t>
      </w:r>
    </w:p>
    <w:p>
      <w:pPr>
        <w:adjustRightInd w:val="0"/>
        <w:snapToGrid w:val="0"/>
        <w:spacing w:line="360" w:lineRule="auto"/>
        <w:ind w:firstLine="700" w:firstLineChars="25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竞赛内容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(1)</w:t>
      </w:r>
      <w:r>
        <w:rPr>
          <w:rFonts w:ascii="仿宋" w:hAnsi="仿宋" w:eastAsia="仿宋" w:cs="宋体"/>
          <w:kern w:val="0"/>
          <w:sz w:val="28"/>
          <w:szCs w:val="28"/>
        </w:rPr>
        <w:t>根据比赛任务书的内容要求进行</w:t>
      </w:r>
      <w:r>
        <w:rPr>
          <w:rFonts w:hint="eastAsia" w:ascii="仿宋" w:hAnsi="仿宋" w:eastAsia="仿宋" w:cs="宋体"/>
          <w:kern w:val="0"/>
          <w:sz w:val="28"/>
          <w:szCs w:val="28"/>
        </w:rPr>
        <w:t>合理安排</w:t>
      </w:r>
      <w:r>
        <w:rPr>
          <w:rFonts w:ascii="仿宋" w:hAnsi="仿宋" w:eastAsia="仿宋" w:cs="宋体"/>
          <w:kern w:val="0"/>
          <w:sz w:val="28"/>
          <w:szCs w:val="28"/>
        </w:rPr>
        <w:t>工艺；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(2)</w:t>
      </w:r>
      <w:r>
        <w:rPr>
          <w:rFonts w:ascii="仿宋" w:hAnsi="仿宋" w:eastAsia="仿宋" w:cs="宋体"/>
          <w:kern w:val="0"/>
          <w:sz w:val="28"/>
          <w:szCs w:val="28"/>
        </w:rPr>
        <w:t>利用CAD/CAM软件等进行复杂部件的造型设计；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(3)</w:t>
      </w:r>
      <w:r>
        <w:rPr>
          <w:rFonts w:ascii="仿宋" w:hAnsi="仿宋" w:eastAsia="仿宋" w:cs="宋体"/>
          <w:kern w:val="0"/>
          <w:sz w:val="28"/>
          <w:szCs w:val="28"/>
        </w:rPr>
        <w:t>完成部件与相关辅助零件的数控编程和铣削基础加工；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(4)</w:t>
      </w:r>
      <w:r>
        <w:rPr>
          <w:rFonts w:ascii="仿宋" w:hAnsi="仿宋" w:eastAsia="仿宋" w:cs="宋体"/>
          <w:kern w:val="0"/>
          <w:sz w:val="28"/>
          <w:szCs w:val="28"/>
        </w:rPr>
        <w:t>完成部件的多轴联动编程</w:t>
      </w:r>
      <w:r>
        <w:rPr>
          <w:rFonts w:hint="eastAsia" w:ascii="仿宋" w:hAnsi="仿宋" w:eastAsia="仿宋" w:cs="宋体"/>
          <w:kern w:val="0"/>
          <w:sz w:val="28"/>
          <w:szCs w:val="28"/>
        </w:rPr>
        <w:t>、仿真与</w:t>
      </w:r>
      <w:r>
        <w:rPr>
          <w:rFonts w:ascii="仿宋" w:hAnsi="仿宋" w:eastAsia="仿宋" w:cs="宋体"/>
          <w:kern w:val="0"/>
          <w:sz w:val="28"/>
          <w:szCs w:val="28"/>
        </w:rPr>
        <w:t>加工；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(5)</w:t>
      </w:r>
      <w:r>
        <w:rPr>
          <w:rFonts w:ascii="仿宋" w:hAnsi="仿宋" w:eastAsia="仿宋" w:cs="宋体"/>
          <w:kern w:val="0"/>
          <w:sz w:val="28"/>
          <w:szCs w:val="28"/>
        </w:rPr>
        <w:t>完成部件的装配与试压；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(6)</w:t>
      </w:r>
      <w:r>
        <w:rPr>
          <w:rFonts w:ascii="仿宋" w:hAnsi="仿宋" w:eastAsia="仿宋" w:cs="宋体"/>
          <w:kern w:val="0"/>
          <w:sz w:val="28"/>
          <w:szCs w:val="28"/>
        </w:rPr>
        <w:t>考核比赛过程选手的工匠精神、职业素养与操作安全。</w:t>
      </w:r>
    </w:p>
    <w:p>
      <w:pPr>
        <w:pStyle w:val="2"/>
        <w:spacing w:before="1" w:line="360" w:lineRule="auto"/>
        <w:ind w:left="0" w:firstLine="562" w:firstLineChars="200"/>
        <w:rPr>
          <w:rFonts w:ascii="仿宋_GB2312" w:hAnsi="黑体" w:eastAsia="仿宋_GB2312" w:cs="黑体"/>
        </w:rPr>
      </w:pPr>
      <w:r>
        <w:rPr>
          <w:rFonts w:hint="eastAsia" w:ascii="仿宋" w:hAnsi="仿宋" w:eastAsia="仿宋"/>
          <w:sz w:val="28"/>
          <w:szCs w:val="28"/>
        </w:rPr>
        <w:t>各参赛选手必须严格按工艺守则和设备操作规程进行操作。当出现违反文明操作规程的，将按照现场操作文明分标准直接在总分中扣分。一旦出现较严重的安全事故（如加工过程中试件掉落、机床设备损坏等情况），经裁判长批准后将立即取消其参赛资格。</w:t>
      </w:r>
    </w:p>
    <w:p>
      <w:pPr>
        <w:pStyle w:val="2"/>
        <w:spacing w:before="1" w:line="360" w:lineRule="auto"/>
        <w:ind w:left="0"/>
        <w:rPr>
          <w:rFonts w:ascii="仿宋_GB2312" w:hAnsi="黑体" w:eastAsia="仿宋_GB2312" w:cs="黑体"/>
        </w:rPr>
      </w:pPr>
      <w:r>
        <w:rPr>
          <w:rFonts w:hint="eastAsia" w:ascii="仿宋_GB2312" w:hAnsi="黑体" w:eastAsia="仿宋_GB2312" w:cs="黑体"/>
          <w:lang w:val="en-US" w:eastAsia="zh-CN"/>
        </w:rPr>
        <w:t>三</w:t>
      </w:r>
      <w:r>
        <w:rPr>
          <w:rFonts w:hint="eastAsia" w:ascii="仿宋_GB2312" w:hAnsi="黑体" w:eastAsia="仿宋_GB2312" w:cs="黑体"/>
        </w:rPr>
        <w:t>、竞赛方式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1.本次竞赛采用团队赛方式，以院校为单位组队参赛，不得跨校组队；每支参赛队由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名2022年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hint="eastAsia" w:ascii="仿宋_GB2312" w:eastAsia="仿宋_GB2312"/>
          <w:sz w:val="28"/>
          <w:szCs w:val="28"/>
        </w:rPr>
        <w:t>月在籍高职同校学生组成，参赛选手年龄须不超过25周岁，其中包括队长1名，性别不限。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2．每个学校</w:t>
      </w:r>
      <w:bookmarkStart w:id="3" w:name="_GoBack"/>
      <w:bookmarkEnd w:id="3"/>
      <w:r>
        <w:rPr>
          <w:rFonts w:hint="eastAsia" w:ascii="仿宋_GB2312" w:eastAsia="仿宋_GB2312"/>
          <w:sz w:val="28"/>
          <w:szCs w:val="28"/>
        </w:rPr>
        <w:t>限报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支队伍，每个参赛队可配备指导教师1～2名。参赛选手和指导教师报名获得确认后不得随意更换。如备赛过程中参赛选手和指导教师因故无法参赛，须于本赛项开赛3个工作日之前出具书面说明，经大赛组委会核实后予以更换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3.各参赛院校指定1名教师担任领队，全权负责参赛事务的组织、协调和管理工作。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4．凡在往届全国职业院校技能大赛同类赛项中获一等奖的选手，不再参加此赛项比赛。</w:t>
      </w:r>
    </w:p>
    <w:p>
      <w:pPr>
        <w:pStyle w:val="3"/>
        <w:adjustRightInd w:val="0"/>
        <w:snapToGrid w:val="0"/>
        <w:spacing w:before="156" w:beforeLines="50" w:after="156" w:afterLines="50" w:line="360" w:lineRule="auto"/>
        <w:ind w:left="0"/>
        <w:jc w:val="left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  <w:lang w:val="en-US" w:eastAsia="zh-CN"/>
        </w:rPr>
        <w:t>四</w:t>
      </w:r>
      <w:r>
        <w:rPr>
          <w:rFonts w:hint="eastAsia" w:ascii="仿宋_GB2312" w:hAnsi="黑体" w:eastAsia="仿宋_GB2312" w:cs="黑体"/>
          <w:sz w:val="30"/>
          <w:szCs w:val="30"/>
        </w:rPr>
        <w:t>、竞赛技术纲要</w:t>
      </w:r>
    </w:p>
    <w:p>
      <w:pPr>
        <w:pStyle w:val="3"/>
        <w:adjustRightInd w:val="0"/>
        <w:snapToGrid w:val="0"/>
        <w:spacing w:line="360" w:lineRule="auto"/>
        <w:ind w:left="142" w:firstLine="554" w:firstLineChars="198"/>
        <w:rPr>
          <w:rFonts w:ascii="仿宋" w:hAnsi="仿宋" w:eastAsia="仿宋"/>
          <w:b w:val="0"/>
        </w:rPr>
      </w:pPr>
      <w:r>
        <w:rPr>
          <w:rFonts w:hint="eastAsia" w:ascii="仿宋" w:hAnsi="仿宋" w:eastAsia="仿宋"/>
          <w:b w:val="0"/>
        </w:rPr>
        <w:t>1.制定标准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竞赛根据全国职业院校比赛“复杂部件数控多轴联动加工技术”比赛项目作为指导方案，紧密联系企业生产实际，结合赛场实际情况，以铣工（包含数控铣工）国家职业标准的高级工(含部分技师内容)要求为命题依据，适当增加新工艺、新技术等部分内容。</w:t>
      </w:r>
    </w:p>
    <w:p>
      <w:pPr>
        <w:pStyle w:val="3"/>
        <w:adjustRightInd w:val="0"/>
        <w:snapToGrid w:val="0"/>
        <w:spacing w:line="360" w:lineRule="auto"/>
        <w:ind w:left="0" w:firstLine="554" w:firstLineChars="198"/>
        <w:rPr>
          <w:rFonts w:ascii="仿宋" w:hAnsi="仿宋" w:eastAsia="仿宋"/>
          <w:b w:val="0"/>
        </w:rPr>
      </w:pPr>
      <w:r>
        <w:rPr>
          <w:rFonts w:hint="eastAsia" w:ascii="仿宋" w:hAnsi="仿宋" w:eastAsia="仿宋"/>
          <w:b w:val="0"/>
        </w:rPr>
        <w:t>2.竞赛纲要</w:t>
      </w:r>
    </w:p>
    <w:p>
      <w:pPr>
        <w:adjustRightInd w:val="0"/>
        <w:snapToGrid w:val="0"/>
        <w:spacing w:line="360" w:lineRule="auto"/>
        <w:ind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（1）职业道德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1）</w:t>
      </w:r>
      <w:r>
        <w:rPr>
          <w:rFonts w:hint="eastAsia" w:ascii="仿宋" w:hAnsi="仿宋" w:eastAsia="仿宋"/>
          <w:sz w:val="28"/>
          <w:szCs w:val="28"/>
        </w:rPr>
        <w:t>敬业爱岗，忠于职守，严于律已；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2）刻苦学习，钻研业务，善于观察，勤于思考；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3）认真负责，吃苦耐劳；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4）遵守操作规程，安全、文明生产；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5）着装规范整洁，爱护设备，保持工作环境清洁有序。</w:t>
      </w:r>
    </w:p>
    <w:p>
      <w:pPr>
        <w:adjustRightInd w:val="0"/>
        <w:snapToGrid w:val="0"/>
        <w:spacing w:line="360" w:lineRule="auto"/>
        <w:ind w:firstLine="420" w:firstLineChars="1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（2）相关知识与技能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1）复杂零件曲面三维造型；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2）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轴手动编程、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轴自动编程、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轴联动编程；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3）铣削及4轴复合加工的工艺设计、程序编制、仿真与加工；</w:t>
      </w:r>
    </w:p>
    <w:p>
      <w:pPr>
        <w:tabs>
          <w:tab w:val="left" w:pos="731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4）数控机床试切加工，机械加工精度与测量方法。</w:t>
      </w:r>
    </w:p>
    <w:p>
      <w:pPr>
        <w:pStyle w:val="2"/>
        <w:spacing w:before="1" w:line="360" w:lineRule="auto"/>
        <w:ind w:left="0"/>
        <w:rPr>
          <w:rFonts w:ascii="仿宋_GB2312" w:hAnsi="黑体" w:eastAsia="仿宋_GB2312" w:cs="黑体"/>
        </w:rPr>
      </w:pPr>
      <w:r>
        <w:rPr>
          <w:rFonts w:hint="eastAsia" w:ascii="仿宋_GB2312" w:hAnsi="黑体" w:eastAsia="仿宋_GB2312" w:cs="黑体"/>
          <w:lang w:val="en-US" w:eastAsia="zh-CN"/>
        </w:rPr>
        <w:t>五</w:t>
      </w:r>
      <w:r>
        <w:rPr>
          <w:rFonts w:hint="eastAsia" w:ascii="仿宋_GB2312" w:hAnsi="黑体" w:eastAsia="仿宋_GB2312" w:cs="黑体"/>
        </w:rPr>
        <w:t>、竞赛硬件设施和软件环境</w:t>
      </w:r>
    </w:p>
    <w:p>
      <w:pPr>
        <w:tabs>
          <w:tab w:val="left" w:pos="731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1．竞赛设备</w:t>
      </w:r>
    </w:p>
    <w:p>
      <w:pPr>
        <w:tabs>
          <w:tab w:val="left" w:pos="731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竞赛使用设备采用四轴立式加工中心，设备型号、系统和技术参数如下：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_GB2312" w:hAnsi="宋体" w:eastAsia="仿宋_GB2312" w:cs="Arial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Arial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Arial"/>
          <w:color w:val="000000"/>
          <w:kern w:val="0"/>
          <w:sz w:val="28"/>
          <w:szCs w:val="28"/>
        </w:rPr>
        <w:t>．数控立式加工中心（</w:t>
      </w:r>
      <w:r>
        <w:rPr>
          <w:rFonts w:ascii="仿宋_GB2312" w:hAnsi="宋体" w:eastAsia="仿宋_GB2312" w:cs="Arial"/>
          <w:color w:val="000000"/>
          <w:kern w:val="0"/>
          <w:sz w:val="28"/>
          <w:szCs w:val="28"/>
        </w:rPr>
        <w:t>X/Y/Z/A</w:t>
      </w:r>
      <w:r>
        <w:rPr>
          <w:rFonts w:hint="eastAsia" w:ascii="仿宋_GB2312" w:hAnsi="宋体" w:eastAsia="仿宋_GB2312" w:cs="Arial"/>
          <w:color w:val="000000"/>
          <w:kern w:val="0"/>
          <w:sz w:val="28"/>
          <w:szCs w:val="28"/>
        </w:rPr>
        <w:t>轴）</w:t>
      </w:r>
    </w:p>
    <w:p>
      <w:pPr>
        <w:ind w:firstLine="560" w:firstLineChars="200"/>
        <w:rPr>
          <w:rFonts w:ascii="仿宋_GB2312" w:hAnsi="宋体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kern w:val="0"/>
          <w:sz w:val="28"/>
          <w:szCs w:val="28"/>
        </w:rPr>
        <w:t>该设备由山东辰榜数控装备有限公司提供，配备凯恩帝数控系统，能实现四轴联动加工，加工范围宽，不仅适用于板类、盘类、壳体类、精密零件、模具加工而且适用于叶片加工。机床带有自动刀具交换系统（</w:t>
      </w:r>
      <w:r>
        <w:rPr>
          <w:rFonts w:ascii="仿宋_GB2312" w:hAnsi="宋体" w:eastAsia="仿宋_GB2312" w:cs="Arial"/>
          <w:color w:val="000000"/>
          <w:kern w:val="0"/>
          <w:sz w:val="28"/>
          <w:szCs w:val="28"/>
        </w:rPr>
        <w:t>ATC</w:t>
      </w:r>
      <w:r>
        <w:rPr>
          <w:rFonts w:hint="eastAsia" w:ascii="仿宋_GB2312" w:hAnsi="宋体" w:eastAsia="仿宋_GB2312" w:cs="Arial"/>
          <w:color w:val="000000"/>
          <w:kern w:val="0"/>
          <w:sz w:val="28"/>
          <w:szCs w:val="28"/>
        </w:rPr>
        <w:t>），全封闭式防护罩，自动润滑系统、冷却系统、便携式手动操作装置（</w:t>
      </w:r>
      <w:r>
        <w:rPr>
          <w:rFonts w:ascii="仿宋_GB2312" w:hAnsi="宋体" w:eastAsia="仿宋_GB2312" w:cs="Arial"/>
          <w:color w:val="000000"/>
          <w:kern w:val="0"/>
          <w:sz w:val="28"/>
          <w:szCs w:val="28"/>
        </w:rPr>
        <w:t>MPG</w:t>
      </w:r>
      <w:r>
        <w:rPr>
          <w:rFonts w:hint="eastAsia" w:ascii="仿宋_GB2312" w:hAnsi="宋体" w:eastAsia="仿宋_GB2312" w:cs="Arial"/>
          <w:color w:val="000000"/>
          <w:kern w:val="0"/>
          <w:sz w:val="28"/>
          <w:szCs w:val="28"/>
        </w:rPr>
        <w:t>）。零件一次装夹后可完成铣、镗、钻、扩、铰、攻丝等多工序加工，具有自动化程度高、可靠性强、操作简单、方便、宜人、机电一体化程度高等优点。</w:t>
      </w:r>
    </w:p>
    <w:tbl>
      <w:tblPr>
        <w:tblStyle w:val="9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44"/>
        <w:gridCol w:w="1559"/>
        <w:gridCol w:w="3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9" w:hRule="atLeast"/>
          <w:jc w:val="right"/>
        </w:trPr>
        <w:tc>
          <w:tcPr>
            <w:tcW w:w="5103" w:type="dxa"/>
            <w:gridSpan w:val="2"/>
            <w:tcBorders>
              <w:top w:val="single" w:color="auto" w:sz="12" w:space="0"/>
              <w:bottom w:val="nil"/>
              <w:tl2br w:val="single" w:color="auto" w:sz="12" w:space="0"/>
            </w:tcBorders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</w:rPr>
              <w:t>规格</w:t>
            </w:r>
            <w:r>
              <w:rPr>
                <w:rFonts w:ascii="仿宋_GB2312" w:hAnsi="仿宋_GB2312" w:eastAsia="仿宋_GB2312" w:cs="仿宋_GB2312"/>
                <w:b/>
                <w:bCs/>
                <w:spacing w:val="-2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</w:rPr>
              <w:t>机型</w:t>
            </w:r>
          </w:p>
        </w:tc>
        <w:tc>
          <w:tcPr>
            <w:tcW w:w="3231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pStyle w:val="2"/>
              <w:spacing w:line="240" w:lineRule="auto"/>
              <w:ind w:firstLine="280" w:firstLineChars="100"/>
              <w:jc w:val="center"/>
              <w:textAlignment w:val="baseline"/>
              <w:rPr>
                <w:rFonts w:ascii="仿宋_GB2312" w:hAnsi="宋体" w:eastAsia="仿宋_GB2312" w:cs="Arial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color w:val="000000"/>
                <w:kern w:val="0"/>
                <w:sz w:val="28"/>
                <w:szCs w:val="28"/>
              </w:rPr>
              <w:t>AVL650e/ AVL</w:t>
            </w:r>
            <w:r>
              <w:rPr>
                <w:rFonts w:ascii="仿宋_GB2312" w:hAnsi="宋体" w:eastAsia="仿宋_GB2312" w:cs="Arial"/>
                <w:b w:val="0"/>
                <w:bCs w:val="0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 w:cs="Arial"/>
                <w:b w:val="0"/>
                <w:bCs w:val="0"/>
                <w:color w:val="000000"/>
                <w:kern w:val="0"/>
                <w:sz w:val="28"/>
                <w:szCs w:val="28"/>
              </w:rPr>
              <w:t>50e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  <w:tcBorders>
              <w:top w:val="single" w:color="auto" w:sz="12" w:space="0"/>
            </w:tcBorders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轴行程（工作台左右移动）</w:t>
            </w:r>
          </w:p>
        </w:tc>
        <w:tc>
          <w:tcPr>
            <w:tcW w:w="1559" w:type="dxa"/>
            <w:tcBorders>
              <w:top w:val="single" w:color="auto" w:sz="12" w:space="0"/>
            </w:tcBorders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mm</w:t>
            </w:r>
          </w:p>
        </w:tc>
        <w:tc>
          <w:tcPr>
            <w:tcW w:w="3231" w:type="dxa"/>
            <w:tcBorders>
              <w:top w:val="single" w:color="auto" w:sz="12" w:space="0"/>
            </w:tcBorders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620/800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  <w:tcBorders>
              <w:top w:val="nil"/>
            </w:tcBorders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Y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轴行程（工作台前后移动）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mm</w:t>
            </w:r>
          </w:p>
        </w:tc>
        <w:tc>
          <w:tcPr>
            <w:tcW w:w="3231" w:type="dxa"/>
            <w:tcBorders>
              <w:top w:val="nil"/>
            </w:tcBorders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Z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轴行程（主轴箱上下移动）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mm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轴旋转台直径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mm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Φ</w:t>
            </w: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210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轴中心孔直径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mm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Φ</w:t>
            </w: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45H7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轴工作台高度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mm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160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轴转速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rpm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44.4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轴容许负载容量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kg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轴容许切削力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kg-m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主轴鼻端至工作台面距离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mm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100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～</w:t>
            </w: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620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主轴中心至立柱滑轨面距离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mm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540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工作台尺寸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mm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t>≥</w:t>
            </w: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800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×</w:t>
            </w: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工作台最大载重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kg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T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型槽尺寸（槽宽×槽距×槽数）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mm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×</w:t>
            </w: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130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×</w:t>
            </w: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主轴转速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rpm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100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～</w:t>
            </w: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10000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主轴锥度</w:t>
            </w:r>
          </w:p>
        </w:tc>
        <w:tc>
          <w:tcPr>
            <w:tcW w:w="1559" w:type="dxa"/>
          </w:tcPr>
          <w:p>
            <w:pPr>
              <w:ind w:firstLine="211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ISO 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快速进给速度</w:t>
            </w: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(X/Y/Z)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m/min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48/48/48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切削进给速度</w:t>
            </w: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(X/Y/Z)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mm/min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～</w:t>
            </w: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20000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刀柄形式</w:t>
            </w:r>
          </w:p>
        </w:tc>
        <w:tc>
          <w:tcPr>
            <w:tcW w:w="1559" w:type="dxa"/>
          </w:tcPr>
          <w:p>
            <w:pPr>
              <w:ind w:firstLine="211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BT40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主电机功率</w:t>
            </w: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 xml:space="preserve"> 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kw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7.5/11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" w:hRule="atLeast"/>
          <w:jc w:val="right"/>
        </w:trPr>
        <w:tc>
          <w:tcPr>
            <w:tcW w:w="3544" w:type="dxa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X/Y/Z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轴进给电机功率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kw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3.9/3.9/4.0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" w:hRule="atLeast"/>
          <w:jc w:val="right"/>
        </w:trPr>
        <w:tc>
          <w:tcPr>
            <w:tcW w:w="3544" w:type="dxa"/>
          </w:tcPr>
          <w:p>
            <w:pPr>
              <w:ind w:firstLine="118"/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定位精度</w:t>
            </w: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 xml:space="preserve"> (ISO 230-2)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mm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0.01/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全长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" w:hRule="atLeast"/>
          <w:jc w:val="right"/>
        </w:trPr>
        <w:tc>
          <w:tcPr>
            <w:tcW w:w="3544" w:type="dxa"/>
          </w:tcPr>
          <w:p>
            <w:pPr>
              <w:ind w:firstLine="118"/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轴定位分度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sec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" w:hRule="atLeast"/>
          <w:jc w:val="right"/>
        </w:trPr>
        <w:tc>
          <w:tcPr>
            <w:tcW w:w="3544" w:type="dxa"/>
          </w:tcPr>
          <w:p>
            <w:pPr>
              <w:ind w:firstLine="118"/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重复定位精度</w:t>
            </w: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(ISO230-2)</w:t>
            </w:r>
          </w:p>
        </w:tc>
        <w:tc>
          <w:tcPr>
            <w:tcW w:w="1559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mm</w:t>
            </w:r>
          </w:p>
        </w:tc>
        <w:tc>
          <w:tcPr>
            <w:tcW w:w="3231" w:type="dxa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0.008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right"/>
        </w:trPr>
        <w:tc>
          <w:tcPr>
            <w:tcW w:w="3544" w:type="dxa"/>
            <w:tcBorders>
              <w:bottom w:val="single" w:color="auto" w:sz="12" w:space="0"/>
            </w:tcBorders>
          </w:tcPr>
          <w:p>
            <w:pPr>
              <w:ind w:firstLine="118"/>
              <w:jc w:val="left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</w:rPr>
              <w:t>轴重复精度</w:t>
            </w:r>
          </w:p>
        </w:tc>
        <w:tc>
          <w:tcPr>
            <w:tcW w:w="1559" w:type="dxa"/>
            <w:tcBorders>
              <w:bottom w:val="single" w:color="auto" w:sz="12" w:space="0"/>
            </w:tcBorders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sec</w:t>
            </w:r>
          </w:p>
        </w:tc>
        <w:tc>
          <w:tcPr>
            <w:tcW w:w="3231" w:type="dxa"/>
            <w:tcBorders>
              <w:bottom w:val="single" w:color="auto" w:sz="12" w:space="0"/>
            </w:tcBorders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2"/>
                <w:sz w:val="24"/>
              </w:rPr>
              <w:t>4</w:t>
            </w:r>
          </w:p>
        </w:tc>
      </w:tr>
    </w:tbl>
    <w:p>
      <w:pPr>
        <w:tabs>
          <w:tab w:val="left" w:pos="7310"/>
        </w:tabs>
        <w:adjustRightInd w:val="0"/>
        <w:snapToGrid w:val="0"/>
        <w:spacing w:line="360" w:lineRule="auto"/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2．竞赛使用的刀、量、工具</w:t>
      </w:r>
    </w:p>
    <w:p>
      <w:pPr>
        <w:tabs>
          <w:tab w:val="left" w:pos="731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（1）刀具、量具及部分工具根据国赛样题由选手自带。</w:t>
      </w:r>
    </w:p>
    <w:p>
      <w:pPr>
        <w:tabs>
          <w:tab w:val="left" w:pos="731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（2）毛坯、机床附件由承办单位准备，选手不能自带机床附件及毛坯。</w:t>
      </w:r>
    </w:p>
    <w:p>
      <w:pPr>
        <w:adjustRightInd w:val="0"/>
        <w:snapToGrid w:val="0"/>
        <w:spacing w:line="360" w:lineRule="auto"/>
        <w:ind w:right="-58" w:firstLine="688" w:firstLineChars="24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3．夹具</w:t>
      </w:r>
    </w:p>
    <w:p>
      <w:pPr>
        <w:adjustRightInd w:val="0"/>
        <w:snapToGrid w:val="0"/>
        <w:spacing w:line="360" w:lineRule="auto"/>
        <w:ind w:right="-58" w:firstLine="688" w:firstLineChars="24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由大赛组委会现场提供，加工中心使用精密平口钳，第4轴使用三爪卡盘。（允许选手自带平口钳）</w:t>
      </w:r>
    </w:p>
    <w:p>
      <w:pPr>
        <w:adjustRightInd w:val="0"/>
        <w:snapToGrid w:val="0"/>
        <w:spacing w:line="360" w:lineRule="auto"/>
        <w:ind w:right="-58" w:firstLine="688" w:firstLineChars="24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4．CAM/DNC软件</w:t>
      </w:r>
    </w:p>
    <w:p>
      <w:pPr>
        <w:adjustRightInd w:val="0"/>
        <w:snapToGrid w:val="0"/>
        <w:spacing w:line="360" w:lineRule="auto"/>
        <w:ind w:right="-58" w:firstLine="688" w:firstLineChars="24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赛场统一预安装</w:t>
      </w:r>
      <w:bookmarkStart w:id="2" w:name="OLE_LINK1"/>
      <w:r>
        <w:rPr>
          <w:rFonts w:ascii="仿宋" w:hAnsi="仿宋" w:eastAsia="仿宋"/>
          <w:sz w:val="28"/>
          <w:szCs w:val="28"/>
        </w:rPr>
        <w:t>HuiMaiTech2022高效版</w:t>
      </w:r>
      <w:r>
        <w:rPr>
          <w:rFonts w:hint="eastAsia" w:ascii="仿宋" w:hAnsi="仿宋" w:eastAsia="仿宋"/>
          <w:sz w:val="28"/>
          <w:szCs w:val="28"/>
        </w:rPr>
        <w:t>、c</w:t>
      </w:r>
      <w:r>
        <w:rPr>
          <w:rFonts w:ascii="仿宋" w:hAnsi="仿宋" w:eastAsia="仿宋"/>
          <w:sz w:val="28"/>
          <w:szCs w:val="28"/>
        </w:rPr>
        <w:t>axa2022</w:t>
      </w:r>
      <w:r>
        <w:rPr>
          <w:rFonts w:hint="eastAsia" w:ascii="仿宋" w:hAnsi="仿宋" w:eastAsia="仿宋"/>
          <w:sz w:val="28"/>
          <w:szCs w:val="28"/>
        </w:rPr>
        <w:t>制造工程师、MasterCAM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软件。</w:t>
      </w:r>
      <w:bookmarkEnd w:id="2"/>
      <w:r>
        <w:rPr>
          <w:rFonts w:hint="eastAsia" w:ascii="仿宋" w:hAnsi="仿宋" w:eastAsia="仿宋"/>
          <w:sz w:val="28"/>
          <w:szCs w:val="28"/>
        </w:rPr>
        <w:t>选手可自带其他正版</w:t>
      </w:r>
      <w:r>
        <w:rPr>
          <w:rFonts w:ascii="仿宋" w:hAnsi="仿宋" w:eastAsia="仿宋"/>
          <w:sz w:val="28"/>
          <w:szCs w:val="28"/>
        </w:rPr>
        <w:t>CAD/CAM</w:t>
      </w:r>
      <w:r>
        <w:rPr>
          <w:rFonts w:hint="eastAsia" w:ascii="仿宋" w:hAnsi="仿宋" w:eastAsia="仿宋"/>
          <w:sz w:val="28"/>
          <w:szCs w:val="28"/>
        </w:rPr>
        <w:t>软件参赛（需提供正版软件证明），并提前一周送至赛项组委会(自带软件在比赛过程中,如遇软件出现问题比赛现场不做技术支持,需比赛选手自己负责)。</w:t>
      </w:r>
    </w:p>
    <w:p>
      <w:pPr>
        <w:pStyle w:val="2"/>
        <w:spacing w:before="1" w:line="360" w:lineRule="auto"/>
        <w:ind w:left="0" w:firstLine="560" w:firstLineChars="200"/>
      </w:pPr>
      <w:r>
        <w:rPr>
          <w:rFonts w:hint="eastAsia" w:ascii="仿宋" w:hAnsi="仿宋" w:eastAsia="仿宋" w:cstheme="minorBidi"/>
          <w:b w:val="0"/>
          <w:bCs w:val="0"/>
          <w:sz w:val="28"/>
          <w:szCs w:val="28"/>
        </w:rPr>
        <w:t>5．每组提供1台台式电脑计算机，用于选手编程和程序传输。</w:t>
      </w:r>
    </w:p>
    <w:p>
      <w:pPr>
        <w:adjustRightInd w:val="0"/>
        <w:spacing w:line="56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bCs/>
          <w:sz w:val="28"/>
          <w:szCs w:val="28"/>
        </w:rPr>
        <w:t>、组队责任</w:t>
      </w:r>
    </w:p>
    <w:p>
      <w:pPr>
        <w:adjustRightInd w:val="0"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1．各学校组织代表队时，须安排为参赛选手购买大赛期间的人身意外伤害保险。</w:t>
      </w:r>
    </w:p>
    <w:p>
      <w:pPr>
        <w:adjustRightInd w:val="0"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2．各学校代表队组成后，须制定相关管理制度，并对所有选手、指导教师进行安全教育。</w:t>
      </w:r>
    </w:p>
    <w:p>
      <w:pPr>
        <w:adjustRightInd w:val="0"/>
        <w:snapToGrid w:val="0"/>
        <w:spacing w:line="360" w:lineRule="auto"/>
        <w:ind w:right="-58" w:firstLine="548" w:firstLineChars="196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3．各参赛队伍须加强对参与比赛人员的安全管理，实现与赛场安全管理的对接。</w:t>
      </w:r>
    </w:p>
    <w:p>
      <w:pPr>
        <w:adjustRightInd w:val="0"/>
        <w:snapToGrid w:val="0"/>
        <w:spacing w:line="360" w:lineRule="auto"/>
        <w:ind w:right="-58" w:firstLine="548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</w:t>
      </w:r>
      <w:r>
        <w:rPr>
          <w:rFonts w:ascii="仿宋_GB2312" w:hAnsi="仿宋" w:eastAsia="仿宋_GB2312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疫情防控情况按照属地疫情防控要求。</w:t>
      </w:r>
    </w:p>
    <w:p>
      <w:pPr>
        <w:adjustRightInd w:val="0"/>
        <w:spacing w:line="56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/>
          <w:bCs/>
          <w:sz w:val="28"/>
          <w:szCs w:val="28"/>
        </w:rPr>
        <w:t>、成绩评定</w:t>
      </w:r>
    </w:p>
    <w:p>
      <w:pPr>
        <w:adjustRightInd w:val="0"/>
        <w:snapToGrid w:val="0"/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1．参赛选手的成绩评定由大赛技术工作委员会的裁判组负责。</w:t>
      </w:r>
    </w:p>
    <w:p>
      <w:pPr>
        <w:adjustRightInd w:val="0"/>
        <w:snapToGrid w:val="0"/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2．按照《选手现场操作记录表》和《零件检测评分表》所评定的成绩组成总成绩。成绩的评判采取评分标准用量化的方法给定。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（1）根据现场操作规范评分标准，按照选手实际操作情况，由现场裁判员进行客观评判、计分。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4"/>
        </w:rPr>
      </w:pPr>
      <w:r>
        <w:rPr>
          <w:rFonts w:hint="eastAsia" w:ascii="仿宋" w:hAnsi="仿宋" w:eastAsia="仿宋"/>
          <w:sz w:val="28"/>
          <w:szCs w:val="28"/>
        </w:rPr>
        <w:t>（2）零件检测依据图纸和评分表的要求，采用三坐标自动检测与手工检测相结合分方式进行。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ODg2OTZmMTkxZGZiZjBmNmYzYTg1NTY0YWIxNWQifQ=="/>
  </w:docVars>
  <w:rsids>
    <w:rsidRoot w:val="00715ADF"/>
    <w:rsid w:val="000708DD"/>
    <w:rsid w:val="000720F0"/>
    <w:rsid w:val="00093642"/>
    <w:rsid w:val="0009704B"/>
    <w:rsid w:val="00122AFF"/>
    <w:rsid w:val="00184056"/>
    <w:rsid w:val="001E73CC"/>
    <w:rsid w:val="002163B0"/>
    <w:rsid w:val="00223662"/>
    <w:rsid w:val="00251930"/>
    <w:rsid w:val="002A63F4"/>
    <w:rsid w:val="002D7201"/>
    <w:rsid w:val="003364D4"/>
    <w:rsid w:val="003E3676"/>
    <w:rsid w:val="00407E3E"/>
    <w:rsid w:val="00477463"/>
    <w:rsid w:val="004867C7"/>
    <w:rsid w:val="004E3560"/>
    <w:rsid w:val="004F5BB2"/>
    <w:rsid w:val="00515BDF"/>
    <w:rsid w:val="005715A6"/>
    <w:rsid w:val="005F5599"/>
    <w:rsid w:val="006F08E8"/>
    <w:rsid w:val="00715ADF"/>
    <w:rsid w:val="00800614"/>
    <w:rsid w:val="00884A17"/>
    <w:rsid w:val="008D3EFE"/>
    <w:rsid w:val="008F7BEC"/>
    <w:rsid w:val="00981DE3"/>
    <w:rsid w:val="009867E5"/>
    <w:rsid w:val="00AB3F4B"/>
    <w:rsid w:val="00B206EA"/>
    <w:rsid w:val="00B603B6"/>
    <w:rsid w:val="00BA4DCD"/>
    <w:rsid w:val="00BE25BE"/>
    <w:rsid w:val="00C72B8A"/>
    <w:rsid w:val="00C7466C"/>
    <w:rsid w:val="00D55AFA"/>
    <w:rsid w:val="00DC24B8"/>
    <w:rsid w:val="00DC41B1"/>
    <w:rsid w:val="00DF1271"/>
    <w:rsid w:val="00E5747A"/>
    <w:rsid w:val="00E8629D"/>
    <w:rsid w:val="00EC6614"/>
    <w:rsid w:val="00EE770A"/>
    <w:rsid w:val="00F62448"/>
    <w:rsid w:val="00FA4A37"/>
    <w:rsid w:val="00FC218E"/>
    <w:rsid w:val="00FC6068"/>
    <w:rsid w:val="0503329D"/>
    <w:rsid w:val="057878D9"/>
    <w:rsid w:val="093F64EF"/>
    <w:rsid w:val="0CF3147A"/>
    <w:rsid w:val="0E2822D9"/>
    <w:rsid w:val="0E520E4C"/>
    <w:rsid w:val="125913DC"/>
    <w:rsid w:val="15BA7067"/>
    <w:rsid w:val="1A2942BD"/>
    <w:rsid w:val="1AD616D8"/>
    <w:rsid w:val="1B5D209A"/>
    <w:rsid w:val="1BA44E4F"/>
    <w:rsid w:val="1CCC1783"/>
    <w:rsid w:val="208D7FE0"/>
    <w:rsid w:val="20A133BE"/>
    <w:rsid w:val="20FD5C3A"/>
    <w:rsid w:val="233D71C6"/>
    <w:rsid w:val="2416689F"/>
    <w:rsid w:val="25D43AFC"/>
    <w:rsid w:val="27294ACA"/>
    <w:rsid w:val="27E11592"/>
    <w:rsid w:val="2B2978ED"/>
    <w:rsid w:val="2D0C0509"/>
    <w:rsid w:val="2DA7716F"/>
    <w:rsid w:val="303C7127"/>
    <w:rsid w:val="32F64986"/>
    <w:rsid w:val="33F53F72"/>
    <w:rsid w:val="349B2DA2"/>
    <w:rsid w:val="34B52988"/>
    <w:rsid w:val="35402521"/>
    <w:rsid w:val="35634712"/>
    <w:rsid w:val="365138DE"/>
    <w:rsid w:val="37215FF2"/>
    <w:rsid w:val="375A2A68"/>
    <w:rsid w:val="37F53E98"/>
    <w:rsid w:val="3804712F"/>
    <w:rsid w:val="39667E77"/>
    <w:rsid w:val="3A6970BF"/>
    <w:rsid w:val="3CCF13E6"/>
    <w:rsid w:val="41085E39"/>
    <w:rsid w:val="42E5765F"/>
    <w:rsid w:val="44233388"/>
    <w:rsid w:val="44F20EEF"/>
    <w:rsid w:val="468C1BCC"/>
    <w:rsid w:val="46D6575F"/>
    <w:rsid w:val="470965DE"/>
    <w:rsid w:val="535D4B40"/>
    <w:rsid w:val="53CB66C9"/>
    <w:rsid w:val="54BF7FA5"/>
    <w:rsid w:val="57953B00"/>
    <w:rsid w:val="5A134515"/>
    <w:rsid w:val="5B1E68A5"/>
    <w:rsid w:val="5B6966A1"/>
    <w:rsid w:val="5C265089"/>
    <w:rsid w:val="5C82047A"/>
    <w:rsid w:val="5EBA1D5F"/>
    <w:rsid w:val="60A917F9"/>
    <w:rsid w:val="62F7598F"/>
    <w:rsid w:val="63D30E1C"/>
    <w:rsid w:val="66FF4DCB"/>
    <w:rsid w:val="67887C54"/>
    <w:rsid w:val="687A70A0"/>
    <w:rsid w:val="68BF47CF"/>
    <w:rsid w:val="6A673DEC"/>
    <w:rsid w:val="6CAF6AEC"/>
    <w:rsid w:val="6D7F0035"/>
    <w:rsid w:val="6E1D1B8A"/>
    <w:rsid w:val="6E916249"/>
    <w:rsid w:val="70244B39"/>
    <w:rsid w:val="70D35C58"/>
    <w:rsid w:val="711F45ED"/>
    <w:rsid w:val="734C2B3D"/>
    <w:rsid w:val="74947A6D"/>
    <w:rsid w:val="74A17B79"/>
    <w:rsid w:val="750313B4"/>
    <w:rsid w:val="75373D72"/>
    <w:rsid w:val="7A7C1579"/>
    <w:rsid w:val="7BB873A1"/>
    <w:rsid w:val="7BF72DC8"/>
    <w:rsid w:val="7C1F4C05"/>
    <w:rsid w:val="7C4366F2"/>
    <w:rsid w:val="7E7F3C71"/>
    <w:rsid w:val="7E882A35"/>
    <w:rsid w:val="7EC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470" w:lineRule="exact"/>
      <w:ind w:left="319"/>
      <w:outlineLvl w:val="0"/>
    </w:pPr>
    <w:rPr>
      <w:rFonts w:ascii="Microsoft JhengHei" w:hAnsi="Microsoft JhengHei" w:eastAsia="Microsoft JhengHei" w:cs="Microsoft JhengHei"/>
      <w:b/>
      <w:bCs/>
      <w:sz w:val="30"/>
      <w:szCs w:val="30"/>
    </w:rPr>
  </w:style>
  <w:style w:type="paragraph" w:styleId="3">
    <w:name w:val="heading 2"/>
    <w:basedOn w:val="1"/>
    <w:next w:val="1"/>
    <w:qFormat/>
    <w:uiPriority w:val="1"/>
    <w:pPr>
      <w:spacing w:line="350" w:lineRule="exact"/>
      <w:ind w:left="3060"/>
      <w:outlineLvl w:val="1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spacing w:before="1"/>
      <w:ind w:left="120"/>
    </w:pPr>
    <w:rPr>
      <w:rFonts w:ascii="宋体" w:hAnsi="宋体" w:eastAsia="宋体" w:cs="宋体"/>
      <w:sz w:val="28"/>
      <w:szCs w:val="2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4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  <w:pPr>
      <w:ind w:left="103"/>
    </w:pPr>
    <w:rPr>
      <w:rFonts w:ascii="宋体" w:hAnsi="宋体" w:eastAsia="宋体" w:cs="宋体"/>
    </w:rPr>
  </w:style>
  <w:style w:type="character" w:customStyle="1" w:styleId="13">
    <w:name w:val="批注文字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08688-5157-448F-BCD3-A3575D5570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2127</Words>
  <Characters>2382</Characters>
  <Lines>25</Lines>
  <Paragraphs>7</Paragraphs>
  <TotalTime>2</TotalTime>
  <ScaleCrop>false</ScaleCrop>
  <LinksUpToDate>false</LinksUpToDate>
  <CharactersWithSpaces>2418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2021-04-17T13:18:00Z</dcterms:created>
  <dc:creator>Administrator</dc:creator>
  <cp:lastModifiedBy>金华飞</cp:lastModifiedBy>
  <dcterms:modified xsi:type="dcterms:W3CDTF">2022-10-10T02:10:05Z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66E669DCF5EA438D87286BC0B09A7F30</vt:lpwstr>
  </property>
</Properties>
</file>