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hint="eastAsia" w:eastAsia="黑体"/>
          <w:sz w:val="32"/>
          <w:szCs w:val="32"/>
          <w:lang w:eastAsia="zh-CN"/>
        </w:rPr>
      </w:pPr>
      <w:r>
        <w:rPr>
          <w:rFonts w:hint="eastAsia" w:eastAsia="黑体"/>
          <w:sz w:val="32"/>
          <w:szCs w:val="32"/>
        </w:rPr>
        <w:t>附件</w:t>
      </w:r>
      <w:r>
        <w:rPr>
          <w:rFonts w:hint="eastAsia" w:eastAsia="黑体"/>
          <w:sz w:val="32"/>
          <w:szCs w:val="32"/>
          <w:lang w:val="en-US" w:eastAsia="zh-CN"/>
        </w:rPr>
        <w:t>1</w:t>
      </w:r>
    </w:p>
    <w:p>
      <w:pPr>
        <w:spacing w:line="360" w:lineRule="auto"/>
        <w:rPr>
          <w:rFonts w:hint="eastAsia" w:ascii="仿宋" w:hAnsi="仿宋" w:eastAsia="仿宋" w:cs="仿宋"/>
          <w:sz w:val="28"/>
          <w:szCs w:val="28"/>
        </w:rPr>
      </w:pPr>
    </w:p>
    <w:p>
      <w:pPr>
        <w:jc w:val="center"/>
        <w:rPr>
          <w:rFonts w:hint="default" w:ascii="黑体" w:hAnsi="黑体" w:eastAsia="黑体" w:cs="黑体"/>
          <w:b/>
          <w:color w:val="auto"/>
          <w:spacing w:val="-17"/>
          <w:kern w:val="2"/>
          <w:sz w:val="36"/>
          <w:szCs w:val="36"/>
          <w:lang w:val="en-US" w:eastAsia="zh-CN"/>
        </w:rPr>
      </w:pPr>
      <w:r>
        <w:rPr>
          <w:rFonts w:hint="default" w:ascii="黑体" w:hAnsi="黑体" w:eastAsia="黑体" w:cs="黑体"/>
          <w:b/>
          <w:color w:val="auto"/>
          <w:spacing w:val="-17"/>
          <w:kern w:val="2"/>
          <w:sz w:val="36"/>
          <w:szCs w:val="36"/>
          <w:lang w:val="en-US" w:eastAsia="zh-CN"/>
        </w:rPr>
        <w:t>2025年浙江省职业院校技能大赛高职组财经商贸赛道三“互联网+国际经济与贸易组”竞赛规程</w:t>
      </w:r>
    </w:p>
    <w:p>
      <w:pPr>
        <w:jc w:val="both"/>
        <w:rPr>
          <w:rFonts w:hint="eastAsia" w:ascii="黑体" w:hAnsi="黑体" w:eastAsia="黑体" w:cs="黑体"/>
          <w:b/>
          <w:color w:val="auto"/>
          <w:spacing w:val="-17"/>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outlineLvl w:val="0"/>
        <w:rPr>
          <w:rFonts w:hint="eastAsia" w:eastAsia="黑体"/>
          <w:color w:val="auto"/>
          <w:kern w:val="2"/>
          <w:sz w:val="32"/>
          <w:szCs w:val="32"/>
        </w:rPr>
      </w:pPr>
      <w:r>
        <w:rPr>
          <w:rFonts w:hint="eastAsia" w:eastAsia="黑体"/>
          <w:color w:val="auto"/>
          <w:kern w:val="2"/>
          <w:sz w:val="32"/>
          <w:szCs w:val="32"/>
        </w:rPr>
        <w:t>一、赛项名称</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赛项名称：互联网</w:t>
      </w:r>
      <w:r>
        <w:rPr>
          <w:rFonts w:hint="default" w:ascii="仿宋_GB2312" w:hAnsi="仿宋" w:eastAsia="仿宋_GB2312" w:cs="仿宋"/>
          <w:color w:val="auto"/>
          <w:kern w:val="0"/>
          <w:sz w:val="30"/>
          <w:szCs w:val="30"/>
          <w:lang w:val="en-US" w:eastAsia="zh-CN"/>
        </w:rPr>
        <w:t xml:space="preserve">+国际经济与贸易 </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default" w:ascii="仿宋_GB2312" w:hAnsi="仿宋" w:eastAsia="仿宋_GB2312" w:cs="仿宋"/>
          <w:color w:val="auto"/>
          <w:kern w:val="0"/>
          <w:sz w:val="30"/>
          <w:szCs w:val="30"/>
          <w:lang w:val="en-US" w:eastAsia="zh-CN"/>
        </w:rPr>
        <w:t>赛项组别：高职</w:t>
      </w:r>
      <w:r>
        <w:rPr>
          <w:rFonts w:hint="eastAsia" w:ascii="仿宋_GB2312" w:hAnsi="仿宋" w:eastAsia="仿宋_GB2312" w:cs="仿宋"/>
          <w:color w:val="auto"/>
          <w:kern w:val="0"/>
          <w:sz w:val="30"/>
          <w:szCs w:val="30"/>
          <w:lang w:val="en-US" w:eastAsia="zh-CN"/>
        </w:rPr>
        <w:t>组</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default" w:ascii="仿宋_GB2312" w:hAnsi="仿宋" w:eastAsia="仿宋_GB2312" w:cs="仿宋"/>
          <w:color w:val="auto"/>
          <w:kern w:val="0"/>
          <w:sz w:val="30"/>
          <w:szCs w:val="30"/>
          <w:lang w:val="en-US" w:eastAsia="zh-CN"/>
        </w:rPr>
        <w:t>赛项归属赛道：财经商贸赛道三</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outlineLvl w:val="0"/>
        <w:rPr>
          <w:rFonts w:hint="eastAsia" w:eastAsia="黑体"/>
          <w:color w:val="auto"/>
          <w:kern w:val="2"/>
          <w:sz w:val="32"/>
          <w:szCs w:val="32"/>
        </w:rPr>
      </w:pPr>
      <w:r>
        <w:rPr>
          <w:rFonts w:hint="eastAsia" w:eastAsia="黑体"/>
          <w:color w:val="auto"/>
          <w:kern w:val="2"/>
          <w:sz w:val="32"/>
          <w:szCs w:val="32"/>
        </w:rPr>
        <w:t>二、竞赛目的</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赛项以服务“构建国内国际双循环相互促进的新发展格局”为目标，以助力“一带一路”建设为核心，以国际贸易最新业态发展为驱动，瞄准世界高水平的国际贸易行业技能，在检验教学成果的同时，搭建专业、课程、培养机制改革平台，促进专业建设、教学改革的深入进行，切实提高教学质量和人才培养水平。</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赛项设计充分发挥技能大赛树旗、导航、定标、催化作用，引领职业院校专业建设与课程改革，以高标准的竞赛内容为要求，实现对学生的团队协同创新能力、沟通能力、尽责抗压能力及专业岗位能力的综合检验；以高水平的技能竞赛质量为杠杆，努力营造全社会崇尚技能、拥有技能的氛围；以高品质的竞赛模式为抓手，全面推行“教、学、做、练、赛”一体化教学模式，推进“岗课赛证”综合育人，提高全省高校学生的参与度，以赛促学，以赛促教，以赛促改，为“互联网+”背景下国际贸易专业教育教学改革提供新的思路与方向，探索建立适应国际贸易新形势下的世界高水平职业岗位标准，为院校教学课程设置及岗位职业能力培养提供有效依据，从而实现产教深度融合，引领职业教育高质量发展。</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outlineLvl w:val="0"/>
        <w:rPr>
          <w:rFonts w:hint="eastAsia" w:eastAsia="黑体"/>
          <w:color w:val="auto"/>
          <w:kern w:val="2"/>
          <w:sz w:val="32"/>
          <w:szCs w:val="32"/>
        </w:rPr>
      </w:pPr>
      <w:r>
        <w:rPr>
          <w:rFonts w:hint="eastAsia" w:eastAsia="黑体"/>
          <w:color w:val="auto"/>
          <w:kern w:val="2"/>
          <w:sz w:val="32"/>
          <w:szCs w:val="32"/>
        </w:rPr>
        <w:t>三、竞赛内容</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结合专业要求，围绕生产、管理、服务一线岗位实际需求和实践要求，遵循“突出能力导向、解决实际问题、体现创新因素、确保公平可比”的原则，立足技能创新，自主确定参赛项目名称、自主设计参赛项目内容、自主选择参赛设备。竞赛内容包含技术技能操作实施和现场展示讲解。</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outlineLvl w:val="0"/>
        <w:rPr>
          <w:rFonts w:hint="eastAsia" w:eastAsia="黑体"/>
          <w:color w:val="auto"/>
          <w:kern w:val="2"/>
          <w:sz w:val="32"/>
          <w:szCs w:val="32"/>
          <w:lang w:val="en-US" w:eastAsia="zh-CN"/>
        </w:rPr>
      </w:pPr>
      <w:r>
        <w:rPr>
          <w:rFonts w:hint="eastAsia" w:eastAsia="黑体"/>
          <w:color w:val="auto"/>
          <w:kern w:val="2"/>
          <w:sz w:val="32"/>
          <w:szCs w:val="32"/>
        </w:rPr>
        <w:t>四、竞赛</w:t>
      </w:r>
      <w:r>
        <w:rPr>
          <w:rFonts w:hint="eastAsia" w:eastAsia="黑体"/>
          <w:color w:val="auto"/>
          <w:kern w:val="2"/>
          <w:sz w:val="32"/>
          <w:szCs w:val="32"/>
          <w:lang w:val="en-US" w:eastAsia="zh-CN"/>
        </w:rPr>
        <w:t>方式</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default" w:ascii="仿宋_GB2312" w:hAnsi="仿宋" w:eastAsia="仿宋_GB2312" w:cs="仿宋"/>
          <w:color w:val="auto"/>
          <w:kern w:val="0"/>
          <w:sz w:val="30"/>
          <w:szCs w:val="30"/>
          <w:lang w:val="en-US" w:eastAsia="zh-CN"/>
        </w:rPr>
        <w:t>本次竞赛采用团队赛方式，每所院校限报2个参赛队，每个参赛队由</w:t>
      </w:r>
      <w:r>
        <w:rPr>
          <w:rFonts w:hint="eastAsia" w:ascii="仿宋_GB2312" w:hAnsi="仿宋" w:eastAsia="仿宋_GB2312" w:cs="仿宋"/>
          <w:color w:val="auto"/>
          <w:kern w:val="0"/>
          <w:sz w:val="30"/>
          <w:szCs w:val="30"/>
          <w:lang w:val="en-US" w:eastAsia="zh-CN"/>
        </w:rPr>
        <w:t>不超过</w:t>
      </w:r>
      <w:r>
        <w:rPr>
          <w:rFonts w:hint="default" w:ascii="仿宋_GB2312" w:hAnsi="仿宋" w:eastAsia="仿宋_GB2312" w:cs="仿宋"/>
          <w:color w:val="auto"/>
          <w:kern w:val="0"/>
          <w:sz w:val="30"/>
          <w:szCs w:val="30"/>
          <w:lang w:val="en-US" w:eastAsia="zh-CN"/>
        </w:rPr>
        <w:t>4名参赛选手组成，在规定时间内共同完成项目任务。不</w:t>
      </w:r>
      <w:r>
        <w:rPr>
          <w:rFonts w:hint="eastAsia" w:ascii="仿宋_GB2312" w:hAnsi="仿宋" w:eastAsia="仿宋_GB2312" w:cs="仿宋"/>
          <w:color w:val="auto"/>
          <w:kern w:val="0"/>
          <w:sz w:val="30"/>
          <w:szCs w:val="30"/>
          <w:lang w:val="en-US" w:eastAsia="zh-CN"/>
        </w:rPr>
        <w:t>得</w:t>
      </w:r>
      <w:r>
        <w:rPr>
          <w:rFonts w:hint="default" w:ascii="仿宋_GB2312" w:hAnsi="仿宋" w:eastAsia="仿宋_GB2312" w:cs="仿宋"/>
          <w:color w:val="auto"/>
          <w:kern w:val="0"/>
          <w:sz w:val="30"/>
          <w:szCs w:val="30"/>
          <w:lang w:val="en-US" w:eastAsia="zh-CN"/>
        </w:rPr>
        <w:t>跨校组队报名。</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参赛队伍依据项目任务，按团队成员分工进行比赛。技术技能操作实施应重点呈现选手的技能熟练程度、规范程度以及解决技术难题的创新能力。现场展示讲解应围绕赛项技能要点、技术难点解决、团队配合、创新要求等方面进行。比赛时长由各参赛队伍根据项目实际需要确定，总时长70分钟，其中，技术技能操作实施不少于60分钟，现场展示讲解不超过10分钟。</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outlineLvl w:val="0"/>
        <w:rPr>
          <w:rFonts w:hint="eastAsia" w:eastAsia="黑体"/>
          <w:color w:val="auto"/>
          <w:kern w:val="2"/>
          <w:sz w:val="32"/>
          <w:szCs w:val="32"/>
        </w:rPr>
      </w:pPr>
      <w:r>
        <w:rPr>
          <w:rFonts w:hint="eastAsia" w:eastAsia="黑体"/>
          <w:color w:val="auto"/>
          <w:kern w:val="2"/>
          <w:sz w:val="32"/>
          <w:szCs w:val="32"/>
          <w:lang w:val="en-US" w:eastAsia="zh-CN"/>
        </w:rPr>
        <w:t>五、</w:t>
      </w:r>
      <w:r>
        <w:rPr>
          <w:rFonts w:hint="eastAsia" w:eastAsia="黑体"/>
          <w:color w:val="auto"/>
          <w:kern w:val="2"/>
          <w:sz w:val="32"/>
          <w:szCs w:val="32"/>
        </w:rPr>
        <w:t>竞赛流程</w:t>
      </w:r>
    </w:p>
    <w:tbl>
      <w:tblPr>
        <w:tblStyle w:val="9"/>
        <w:tblW w:w="950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5"/>
        <w:gridCol w:w="1415"/>
        <w:gridCol w:w="3036"/>
        <w:gridCol w:w="1904"/>
        <w:gridCol w:w="19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jc w:val="center"/>
        </w:trPr>
        <w:tc>
          <w:tcPr>
            <w:tcW w:w="1185" w:type="dxa"/>
            <w:tcBorders>
              <w:tl2br w:val="nil"/>
              <w:tr2bl w:val="nil"/>
            </w:tcBorders>
            <w:shd w:val="clear" w:color="auto" w:fill="B6DDE8"/>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b/>
                <w:bCs/>
              </w:rPr>
            </w:pPr>
            <w:r>
              <w:rPr>
                <w:rFonts w:hint="eastAsia" w:ascii="仿宋" w:hAnsi="仿宋" w:eastAsia="仿宋" w:cs="仿宋"/>
                <w:b/>
                <w:bCs/>
                <w:spacing w:val="-22"/>
              </w:rPr>
              <w:t>日期</w:t>
            </w:r>
          </w:p>
        </w:tc>
        <w:tc>
          <w:tcPr>
            <w:tcW w:w="1415" w:type="dxa"/>
            <w:tcBorders>
              <w:tl2br w:val="nil"/>
              <w:tr2bl w:val="nil"/>
            </w:tcBorders>
            <w:shd w:val="clear" w:color="auto" w:fill="B6DDE8"/>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b/>
                <w:bCs/>
              </w:rPr>
            </w:pPr>
            <w:r>
              <w:rPr>
                <w:rFonts w:hint="eastAsia" w:ascii="仿宋" w:hAnsi="仿宋" w:eastAsia="仿宋" w:cs="仿宋"/>
                <w:b/>
                <w:bCs/>
                <w:spacing w:val="-8"/>
              </w:rPr>
              <w:t>时间</w:t>
            </w:r>
          </w:p>
        </w:tc>
        <w:tc>
          <w:tcPr>
            <w:tcW w:w="3036" w:type="dxa"/>
            <w:tcBorders>
              <w:tl2br w:val="nil"/>
              <w:tr2bl w:val="nil"/>
            </w:tcBorders>
            <w:shd w:val="clear" w:color="auto" w:fill="B6DDE8"/>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b/>
                <w:bCs/>
              </w:rPr>
            </w:pPr>
            <w:r>
              <w:rPr>
                <w:rFonts w:hint="eastAsia" w:ascii="仿宋" w:hAnsi="仿宋" w:eastAsia="仿宋" w:cs="仿宋"/>
                <w:b/>
                <w:bCs/>
                <w:spacing w:val="-7"/>
              </w:rPr>
              <w:t>日程安排</w:t>
            </w:r>
          </w:p>
        </w:tc>
        <w:tc>
          <w:tcPr>
            <w:tcW w:w="1904" w:type="dxa"/>
            <w:tcBorders>
              <w:tl2br w:val="nil"/>
              <w:tr2bl w:val="nil"/>
            </w:tcBorders>
            <w:shd w:val="clear" w:color="auto" w:fill="B6DDE8"/>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b/>
                <w:bCs/>
              </w:rPr>
            </w:pPr>
            <w:r>
              <w:rPr>
                <w:rFonts w:hint="eastAsia" w:ascii="仿宋" w:hAnsi="仿宋" w:eastAsia="仿宋" w:cs="仿宋"/>
                <w:b/>
                <w:bCs/>
                <w:spacing w:val="3"/>
              </w:rPr>
              <w:t>参加人</w:t>
            </w:r>
          </w:p>
        </w:tc>
        <w:tc>
          <w:tcPr>
            <w:tcW w:w="1961" w:type="dxa"/>
            <w:tcBorders>
              <w:tl2br w:val="nil"/>
              <w:tr2bl w:val="nil"/>
            </w:tcBorders>
            <w:shd w:val="clear" w:color="auto" w:fill="B6DDE8"/>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b/>
                <w:bCs/>
              </w:rPr>
            </w:pPr>
            <w:r>
              <w:rPr>
                <w:rFonts w:hint="eastAsia" w:ascii="仿宋" w:hAnsi="仿宋" w:eastAsia="仿宋" w:cs="仿宋"/>
                <w:b/>
                <w:bCs/>
                <w:spacing w:val="3"/>
              </w:rPr>
              <w:t>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1185" w:type="dxa"/>
            <w:vMerge w:val="restart"/>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0"/>
              </w:rPr>
            </w:pPr>
            <w:r>
              <w:rPr>
                <w:rFonts w:hint="eastAsia" w:ascii="仿宋" w:hAnsi="仿宋" w:eastAsia="仿宋" w:cs="仿宋"/>
                <w:spacing w:val="0"/>
                <w:lang w:val="en-US" w:eastAsia="zh-CN"/>
              </w:rPr>
              <w:t>3</w:t>
            </w:r>
            <w:r>
              <w:rPr>
                <w:rFonts w:hint="eastAsia" w:ascii="仿宋" w:hAnsi="仿宋" w:eastAsia="仿宋" w:cs="仿宋"/>
                <w:spacing w:val="0"/>
              </w:rPr>
              <w:t>月</w:t>
            </w:r>
            <w:r>
              <w:rPr>
                <w:rFonts w:hint="eastAsia" w:ascii="仿宋" w:hAnsi="仿宋" w:eastAsia="仿宋" w:cs="仿宋"/>
                <w:spacing w:val="0"/>
                <w:lang w:val="en-US" w:eastAsia="zh-CN"/>
              </w:rPr>
              <w:t>28</w:t>
            </w:r>
            <w:r>
              <w:rPr>
                <w:rFonts w:hint="eastAsia" w:ascii="仿宋" w:hAnsi="仿宋" w:eastAsia="仿宋" w:cs="仿宋"/>
                <w:spacing w:val="0"/>
              </w:rPr>
              <w:t>日</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0"/>
              </w:rPr>
              <w:t>（开赛日）</w:t>
            </w:r>
          </w:p>
        </w:tc>
        <w:tc>
          <w:tcPr>
            <w:tcW w:w="1415"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2"/>
                <w:lang w:val="en-US" w:eastAsia="zh-CN"/>
              </w:rPr>
              <w:t>09</w:t>
            </w:r>
            <w:r>
              <w:rPr>
                <w:rFonts w:hint="eastAsia" w:ascii="仿宋" w:hAnsi="仿宋" w:eastAsia="仿宋" w:cs="仿宋"/>
                <w:spacing w:val="-2"/>
              </w:rPr>
              <w:t>:00-1</w:t>
            </w:r>
            <w:r>
              <w:rPr>
                <w:rFonts w:hint="eastAsia" w:ascii="仿宋" w:hAnsi="仿宋" w:eastAsia="仿宋" w:cs="仿宋"/>
                <w:spacing w:val="-2"/>
                <w:lang w:val="en-US" w:eastAsia="zh-CN"/>
              </w:rPr>
              <w:t>5</w:t>
            </w:r>
            <w:r>
              <w:rPr>
                <w:rFonts w:hint="eastAsia" w:ascii="仿宋" w:hAnsi="仿宋" w:eastAsia="仿宋" w:cs="仿宋"/>
                <w:spacing w:val="-2"/>
              </w:rPr>
              <w:t>:00</w:t>
            </w:r>
          </w:p>
        </w:tc>
        <w:tc>
          <w:tcPr>
            <w:tcW w:w="3036"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1"/>
              </w:rPr>
              <w:t>报到</w:t>
            </w:r>
          </w:p>
        </w:tc>
        <w:tc>
          <w:tcPr>
            <w:tcW w:w="1904"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8"/>
              </w:rPr>
              <w:t>各参赛队所有人员</w:t>
            </w:r>
          </w:p>
        </w:tc>
        <w:tc>
          <w:tcPr>
            <w:tcW w:w="1961"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lang w:eastAsia="zh-CN"/>
              </w:rPr>
            </w:pPr>
            <w:r>
              <w:rPr>
                <w:rFonts w:hint="eastAsia" w:ascii="仿宋" w:hAnsi="仿宋" w:eastAsia="仿宋" w:cs="仿宋"/>
                <w:spacing w:val="7"/>
                <w:lang w:val="en-US" w:eastAsia="zh-CN"/>
              </w:rPr>
              <w:t>酒店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jc w:val="center"/>
        </w:trPr>
        <w:tc>
          <w:tcPr>
            <w:tcW w:w="118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1"/>
              </w:rPr>
            </w:pPr>
          </w:p>
        </w:tc>
        <w:tc>
          <w:tcPr>
            <w:tcW w:w="14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1"/>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3"/>
              </w:rPr>
              <w:t>1</w:t>
            </w:r>
            <w:r>
              <w:rPr>
                <w:rFonts w:hint="eastAsia" w:ascii="仿宋" w:hAnsi="仿宋" w:eastAsia="仿宋" w:cs="仿宋"/>
                <w:spacing w:val="-3"/>
                <w:lang w:val="en-US" w:eastAsia="zh-CN"/>
              </w:rPr>
              <w:t>5</w:t>
            </w:r>
            <w:r>
              <w:rPr>
                <w:rFonts w:hint="eastAsia" w:ascii="仿宋" w:hAnsi="仿宋" w:eastAsia="仿宋" w:cs="仿宋"/>
                <w:spacing w:val="-3"/>
              </w:rPr>
              <w:t>:</w:t>
            </w:r>
            <w:r>
              <w:rPr>
                <w:rFonts w:hint="eastAsia" w:ascii="仿宋" w:hAnsi="仿宋" w:eastAsia="仿宋" w:cs="仿宋"/>
                <w:spacing w:val="-3"/>
                <w:lang w:val="en-US" w:eastAsia="zh-CN"/>
              </w:rPr>
              <w:t>3</w:t>
            </w:r>
            <w:r>
              <w:rPr>
                <w:rFonts w:hint="eastAsia" w:ascii="仿宋" w:hAnsi="仿宋" w:eastAsia="仿宋" w:cs="仿宋"/>
                <w:spacing w:val="-3"/>
              </w:rPr>
              <w:t>0-1</w:t>
            </w:r>
            <w:r>
              <w:rPr>
                <w:rFonts w:hint="eastAsia" w:ascii="仿宋" w:hAnsi="仿宋" w:eastAsia="仿宋" w:cs="仿宋"/>
                <w:spacing w:val="-3"/>
                <w:lang w:val="en-US" w:eastAsia="zh-CN"/>
              </w:rPr>
              <w:t>6:3</w:t>
            </w:r>
            <w:r>
              <w:rPr>
                <w:rFonts w:hint="eastAsia" w:ascii="仿宋" w:hAnsi="仿宋" w:eastAsia="仿宋" w:cs="仿宋"/>
                <w:spacing w:val="-3"/>
              </w:rPr>
              <w:t>0</w:t>
            </w:r>
          </w:p>
        </w:tc>
        <w:tc>
          <w:tcPr>
            <w:tcW w:w="3036"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7"/>
              </w:rPr>
              <w:t>观摩比赛场地</w:t>
            </w:r>
          </w:p>
        </w:tc>
        <w:tc>
          <w:tcPr>
            <w:tcW w:w="1904"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8"/>
              </w:rPr>
              <w:t>各参赛队参赛选手</w:t>
            </w:r>
          </w:p>
        </w:tc>
        <w:tc>
          <w:tcPr>
            <w:tcW w:w="1961"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9"/>
                <w:lang w:val="en-US" w:eastAsia="zh-CN"/>
              </w:rPr>
            </w:pPr>
            <w:r>
              <w:rPr>
                <w:rFonts w:hint="eastAsia" w:ascii="仿宋" w:hAnsi="仿宋" w:eastAsia="仿宋" w:cs="仿宋"/>
                <w:spacing w:val="-9"/>
                <w:lang w:val="en-US" w:eastAsia="zh-CN"/>
              </w:rPr>
              <w:t>泰隆大厦</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仿宋" w:hAnsi="仿宋" w:eastAsia="仿宋" w:cs="仿宋"/>
                <w:lang w:val="en-US" w:eastAsia="zh-CN"/>
              </w:rPr>
            </w:pPr>
            <w:r>
              <w:rPr>
                <w:rFonts w:hint="eastAsia" w:ascii="仿宋" w:hAnsi="仿宋" w:eastAsia="仿宋" w:cs="仿宋"/>
                <w:spacing w:val="-9"/>
                <w:lang w:val="en-US" w:eastAsia="zh-CN"/>
              </w:rPr>
              <w:t>3-4楼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jc w:val="center"/>
        </w:trPr>
        <w:tc>
          <w:tcPr>
            <w:tcW w:w="118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1"/>
              </w:rPr>
            </w:pPr>
          </w:p>
        </w:tc>
        <w:tc>
          <w:tcPr>
            <w:tcW w:w="14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1"/>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2"/>
              </w:rPr>
              <w:t>16:</w:t>
            </w:r>
            <w:r>
              <w:rPr>
                <w:rFonts w:hint="eastAsia" w:ascii="仿宋" w:hAnsi="仿宋" w:eastAsia="仿宋" w:cs="仿宋"/>
                <w:spacing w:val="-2"/>
                <w:lang w:val="en-US" w:eastAsia="zh-CN"/>
              </w:rPr>
              <w:t>3</w:t>
            </w:r>
            <w:r>
              <w:rPr>
                <w:rFonts w:hint="eastAsia" w:ascii="仿宋" w:hAnsi="仿宋" w:eastAsia="仿宋" w:cs="仿宋"/>
                <w:spacing w:val="-2"/>
              </w:rPr>
              <w:t>0-17:</w:t>
            </w:r>
            <w:r>
              <w:rPr>
                <w:rFonts w:hint="eastAsia" w:ascii="仿宋" w:hAnsi="仿宋" w:eastAsia="仿宋" w:cs="仿宋"/>
                <w:spacing w:val="-2"/>
                <w:lang w:val="en-US" w:eastAsia="zh-CN"/>
              </w:rPr>
              <w:t>3</w:t>
            </w:r>
            <w:r>
              <w:rPr>
                <w:rFonts w:hint="eastAsia" w:ascii="仿宋" w:hAnsi="仿宋" w:eastAsia="仿宋" w:cs="仿宋"/>
                <w:spacing w:val="-2"/>
              </w:rPr>
              <w:t>0</w:t>
            </w:r>
          </w:p>
        </w:tc>
        <w:tc>
          <w:tcPr>
            <w:tcW w:w="3036"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b/>
                <w:bCs/>
                <w:spacing w:val="5"/>
              </w:rPr>
            </w:pPr>
            <w:r>
              <w:rPr>
                <w:rFonts w:hint="eastAsia" w:ascii="仿宋" w:hAnsi="仿宋" w:eastAsia="仿宋" w:cs="仿宋"/>
                <w:b/>
                <w:bCs/>
                <w:spacing w:val="5"/>
              </w:rPr>
              <w:t>领队会</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仿宋" w:hAnsi="仿宋" w:eastAsia="仿宋" w:cs="仿宋"/>
                <w:b/>
                <w:bCs/>
                <w:spacing w:val="5"/>
                <w:lang w:val="en-US" w:eastAsia="zh-CN"/>
              </w:rPr>
            </w:pPr>
            <w:r>
              <w:rPr>
                <w:rFonts w:hint="eastAsia" w:ascii="仿宋" w:hAnsi="仿宋" w:eastAsia="仿宋" w:cs="仿宋"/>
                <w:spacing w:val="8"/>
                <w:lang w:val="en-US" w:eastAsia="zh-CN"/>
              </w:rPr>
              <w:t>参赛学校领队抽取比赛场次</w:t>
            </w:r>
          </w:p>
        </w:tc>
        <w:tc>
          <w:tcPr>
            <w:tcW w:w="1904"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8"/>
              </w:rPr>
              <w:t>各参赛队所有人员</w:t>
            </w:r>
            <w:r>
              <w:rPr>
                <w:rFonts w:hint="eastAsia" w:ascii="仿宋" w:hAnsi="仿宋" w:eastAsia="仿宋" w:cs="仿宋"/>
                <w:spacing w:val="1"/>
              </w:rPr>
              <w:t xml:space="preserve"> </w:t>
            </w:r>
            <w:r>
              <w:rPr>
                <w:rFonts w:hint="eastAsia" w:ascii="仿宋" w:hAnsi="仿宋" w:eastAsia="仿宋" w:cs="仿宋"/>
                <w:spacing w:val="5"/>
              </w:rPr>
              <w:t>裁判长</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7"/>
              </w:rPr>
              <w:t>监督仲裁工作组</w:t>
            </w:r>
          </w:p>
        </w:tc>
        <w:tc>
          <w:tcPr>
            <w:tcW w:w="1961"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5"/>
                <w:lang w:val="en-US" w:eastAsia="zh-CN"/>
              </w:rPr>
            </w:pPr>
            <w:r>
              <w:rPr>
                <w:rFonts w:hint="eastAsia" w:ascii="仿宋" w:hAnsi="仿宋" w:eastAsia="仿宋" w:cs="仿宋"/>
                <w:spacing w:val="5"/>
                <w:lang w:val="en-US" w:eastAsia="zh-CN"/>
              </w:rPr>
              <w:t>光大教学楼</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仿宋" w:hAnsi="仿宋" w:eastAsia="仿宋" w:cs="仿宋"/>
                <w:lang w:val="en-US" w:eastAsia="zh-CN"/>
              </w:rPr>
            </w:pPr>
            <w:r>
              <w:rPr>
                <w:rFonts w:hint="eastAsia" w:ascii="仿宋" w:hAnsi="仿宋" w:eastAsia="仿宋" w:cs="仿宋"/>
                <w:spacing w:val="5"/>
                <w:lang w:val="en-US" w:eastAsia="zh-CN"/>
              </w:rPr>
              <w:t>9305会议室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jc w:val="center"/>
        </w:trPr>
        <w:tc>
          <w:tcPr>
            <w:tcW w:w="118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1"/>
              </w:rPr>
            </w:pPr>
          </w:p>
        </w:tc>
        <w:tc>
          <w:tcPr>
            <w:tcW w:w="1415"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rPr>
              <w:t>17:</w:t>
            </w:r>
            <w:r>
              <w:rPr>
                <w:rFonts w:hint="eastAsia" w:ascii="仿宋" w:hAnsi="仿宋" w:eastAsia="仿宋" w:cs="仿宋"/>
                <w:lang w:val="en-US" w:eastAsia="zh-CN"/>
              </w:rPr>
              <w:t>4</w:t>
            </w:r>
            <w:r>
              <w:rPr>
                <w:rFonts w:hint="eastAsia" w:ascii="仿宋" w:hAnsi="仿宋" w:eastAsia="仿宋" w:cs="仿宋"/>
              </w:rPr>
              <w:t>0</w:t>
            </w:r>
          </w:p>
        </w:tc>
        <w:tc>
          <w:tcPr>
            <w:tcW w:w="3036"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1"/>
              </w:rPr>
              <w:t>返回酒店</w:t>
            </w:r>
          </w:p>
        </w:tc>
        <w:tc>
          <w:tcPr>
            <w:tcW w:w="1904"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8"/>
              </w:rPr>
              <w:t>各参赛队所有人员</w:t>
            </w:r>
          </w:p>
        </w:tc>
        <w:tc>
          <w:tcPr>
            <w:tcW w:w="1961"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jc w:val="center"/>
        </w:trPr>
        <w:tc>
          <w:tcPr>
            <w:tcW w:w="118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1"/>
              </w:rPr>
            </w:pPr>
          </w:p>
        </w:tc>
        <w:tc>
          <w:tcPr>
            <w:tcW w:w="1415"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2"/>
              </w:rPr>
              <w:t>18:30-19:00</w:t>
            </w:r>
          </w:p>
        </w:tc>
        <w:tc>
          <w:tcPr>
            <w:tcW w:w="3036"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8"/>
              </w:rPr>
              <w:t>裁判长赛前检查</w:t>
            </w:r>
            <w:r>
              <w:rPr>
                <w:rFonts w:hint="eastAsia" w:ascii="仿宋" w:hAnsi="仿宋" w:eastAsia="仿宋" w:cs="仿宋"/>
              </w:rPr>
              <w:t xml:space="preserve"> </w:t>
            </w:r>
            <w:r>
              <w:rPr>
                <w:rFonts w:hint="eastAsia" w:ascii="仿宋" w:hAnsi="仿宋" w:eastAsia="仿宋" w:cs="仿宋"/>
                <w:spacing w:val="5"/>
              </w:rPr>
              <w:t>封闭赛场</w:t>
            </w:r>
          </w:p>
        </w:tc>
        <w:tc>
          <w:tcPr>
            <w:tcW w:w="1904"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8"/>
              </w:rPr>
              <w:t>裁判长、监督仲</w:t>
            </w:r>
            <w:r>
              <w:rPr>
                <w:rFonts w:hint="eastAsia" w:ascii="仿宋" w:hAnsi="仿宋" w:eastAsia="仿宋" w:cs="仿宋"/>
                <w:spacing w:val="6"/>
              </w:rPr>
              <w:t>裁工作组</w:t>
            </w:r>
          </w:p>
        </w:tc>
        <w:tc>
          <w:tcPr>
            <w:tcW w:w="1961"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9"/>
                <w:lang w:val="en-US" w:eastAsia="zh-CN"/>
              </w:rPr>
            </w:pPr>
            <w:r>
              <w:rPr>
                <w:rFonts w:hint="eastAsia" w:ascii="仿宋" w:hAnsi="仿宋" w:eastAsia="仿宋" w:cs="仿宋"/>
                <w:spacing w:val="-9"/>
                <w:lang w:val="en-US" w:eastAsia="zh-CN"/>
              </w:rPr>
              <w:t>泰隆大厦</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9"/>
                <w:lang w:val="en-US" w:eastAsia="zh-CN"/>
              </w:rPr>
              <w:t>3-4楼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jc w:val="center"/>
        </w:trPr>
        <w:tc>
          <w:tcPr>
            <w:tcW w:w="1185" w:type="dxa"/>
            <w:vMerge w:val="restart"/>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0"/>
              </w:rPr>
            </w:pPr>
            <w:r>
              <w:rPr>
                <w:rFonts w:hint="eastAsia" w:ascii="仿宋" w:hAnsi="仿宋" w:eastAsia="仿宋" w:cs="仿宋"/>
                <w:spacing w:val="0"/>
                <w:lang w:val="en-US" w:eastAsia="zh-CN"/>
              </w:rPr>
              <w:t>3</w:t>
            </w:r>
            <w:r>
              <w:rPr>
                <w:rFonts w:hint="eastAsia" w:ascii="仿宋" w:hAnsi="仿宋" w:eastAsia="仿宋" w:cs="仿宋"/>
                <w:spacing w:val="0"/>
              </w:rPr>
              <w:t>月</w:t>
            </w:r>
            <w:r>
              <w:rPr>
                <w:rFonts w:hint="eastAsia" w:ascii="仿宋" w:hAnsi="仿宋" w:eastAsia="仿宋" w:cs="仿宋"/>
                <w:spacing w:val="0"/>
                <w:lang w:val="en-US" w:eastAsia="zh-CN"/>
              </w:rPr>
              <w:t>29</w:t>
            </w:r>
            <w:r>
              <w:rPr>
                <w:rFonts w:hint="eastAsia" w:ascii="仿宋" w:hAnsi="仿宋" w:eastAsia="仿宋" w:cs="仿宋"/>
                <w:spacing w:val="0"/>
              </w:rPr>
              <w:t>日</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0"/>
              </w:rPr>
              <w:t>（</w:t>
            </w:r>
            <w:r>
              <w:rPr>
                <w:rFonts w:hint="eastAsia" w:ascii="仿宋" w:hAnsi="仿宋" w:eastAsia="仿宋" w:cs="仿宋"/>
                <w:spacing w:val="0"/>
                <w:lang w:val="en-US" w:eastAsia="zh-CN"/>
              </w:rPr>
              <w:t>比赛</w:t>
            </w:r>
            <w:r>
              <w:rPr>
                <w:rFonts w:hint="eastAsia" w:ascii="仿宋" w:hAnsi="仿宋" w:eastAsia="仿宋" w:cs="仿宋"/>
                <w:spacing w:val="0"/>
              </w:rPr>
              <w:t>日）</w:t>
            </w:r>
          </w:p>
        </w:tc>
        <w:tc>
          <w:tcPr>
            <w:tcW w:w="1415"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6"/>
              </w:rPr>
              <w:t>7:00</w:t>
            </w:r>
          </w:p>
        </w:tc>
        <w:tc>
          <w:tcPr>
            <w:tcW w:w="3036"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4"/>
              </w:rPr>
            </w:pPr>
            <w:r>
              <w:rPr>
                <w:rFonts w:hint="eastAsia" w:ascii="仿宋" w:hAnsi="仿宋" w:eastAsia="仿宋" w:cs="仿宋"/>
                <w:spacing w:val="4"/>
              </w:rPr>
              <w:t>上午场次参赛队酒店门口集合</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8"/>
              </w:rPr>
              <w:t>准时出发乘车前往学校</w:t>
            </w:r>
          </w:p>
        </w:tc>
        <w:tc>
          <w:tcPr>
            <w:tcW w:w="1904"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7"/>
                <w:lang w:val="en-US" w:eastAsia="zh-CN"/>
              </w:rPr>
              <w:t>上午</w:t>
            </w:r>
            <w:r>
              <w:rPr>
                <w:rFonts w:hint="eastAsia" w:ascii="仿宋" w:hAnsi="仿宋" w:eastAsia="仿宋" w:cs="仿宋"/>
                <w:spacing w:val="7"/>
              </w:rPr>
              <w:t>场参赛队及指</w:t>
            </w:r>
            <w:r>
              <w:rPr>
                <w:rFonts w:hint="eastAsia" w:ascii="仿宋" w:hAnsi="仿宋" w:eastAsia="仿宋" w:cs="仿宋"/>
                <w:spacing w:val="4"/>
              </w:rPr>
              <w:t xml:space="preserve"> </w:t>
            </w:r>
            <w:r>
              <w:rPr>
                <w:rFonts w:hint="eastAsia" w:ascii="仿宋" w:hAnsi="仿宋" w:eastAsia="仿宋" w:cs="仿宋"/>
                <w:spacing w:val="3"/>
              </w:rPr>
              <w:t>导老师</w:t>
            </w:r>
          </w:p>
        </w:tc>
        <w:tc>
          <w:tcPr>
            <w:tcW w:w="1961"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lang w:eastAsia="zh-CN"/>
              </w:rPr>
            </w:pPr>
            <w:r>
              <w:rPr>
                <w:rFonts w:hint="eastAsia" w:ascii="仿宋" w:hAnsi="仿宋" w:eastAsia="仿宋" w:cs="仿宋"/>
                <w:spacing w:val="7"/>
                <w:lang w:val="en-US" w:eastAsia="zh-CN"/>
              </w:rPr>
              <w:t>酒店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1" w:hRule="atLeast"/>
          <w:jc w:val="center"/>
        </w:trPr>
        <w:tc>
          <w:tcPr>
            <w:tcW w:w="118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1"/>
              </w:rPr>
            </w:pPr>
          </w:p>
        </w:tc>
        <w:tc>
          <w:tcPr>
            <w:tcW w:w="1415"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5"/>
              </w:rPr>
              <w:t>7:20-8:00</w:t>
            </w:r>
          </w:p>
        </w:tc>
        <w:tc>
          <w:tcPr>
            <w:tcW w:w="3036"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8"/>
                <w:lang w:val="en-US" w:eastAsia="zh-CN"/>
              </w:rPr>
            </w:pPr>
            <w:r>
              <w:rPr>
                <w:rFonts w:hint="eastAsia" w:ascii="仿宋" w:hAnsi="仿宋" w:eastAsia="仿宋" w:cs="仿宋"/>
                <w:spacing w:val="8"/>
                <w:lang w:val="en-US" w:eastAsia="zh-CN"/>
              </w:rPr>
              <w:t>上午场次参赛队检录</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仿宋" w:hAnsi="仿宋" w:eastAsia="仿宋" w:cs="仿宋"/>
                <w:spacing w:val="8"/>
                <w:lang w:val="en-US" w:eastAsia="zh-CN"/>
              </w:rPr>
            </w:pPr>
            <w:r>
              <w:rPr>
                <w:rFonts w:hint="eastAsia" w:ascii="仿宋" w:hAnsi="仿宋" w:eastAsia="仿宋" w:cs="仿宋"/>
                <w:spacing w:val="8"/>
                <w:lang w:val="en-US" w:eastAsia="zh-CN"/>
              </w:rPr>
              <w:t>一次、二次加密</w:t>
            </w:r>
          </w:p>
        </w:tc>
        <w:tc>
          <w:tcPr>
            <w:tcW w:w="1904"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7"/>
              </w:rPr>
              <w:t>参赛选手、工作人</w:t>
            </w:r>
            <w:r>
              <w:rPr>
                <w:rFonts w:hint="eastAsia" w:ascii="仿宋" w:hAnsi="仿宋" w:eastAsia="仿宋" w:cs="仿宋"/>
                <w:spacing w:val="6"/>
              </w:rPr>
              <w:t xml:space="preserve"> </w:t>
            </w:r>
            <w:r>
              <w:rPr>
                <w:rFonts w:hint="eastAsia" w:ascii="仿宋" w:hAnsi="仿宋" w:eastAsia="仿宋" w:cs="仿宋"/>
                <w:spacing w:val="3"/>
              </w:rPr>
              <w:t>员、裁判长</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7"/>
              </w:rPr>
              <w:t>监督仲裁工作组</w:t>
            </w:r>
          </w:p>
        </w:tc>
        <w:tc>
          <w:tcPr>
            <w:tcW w:w="1961"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5"/>
              </w:rPr>
              <w:t>检录处</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7"/>
              </w:rPr>
            </w:pPr>
            <w:r>
              <w:rPr>
                <w:rFonts w:hint="eastAsia" w:ascii="仿宋" w:hAnsi="仿宋" w:eastAsia="仿宋" w:cs="仿宋"/>
                <w:spacing w:val="7"/>
              </w:rPr>
              <w:t>加密抽签处</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7"/>
              </w:rPr>
            </w:pPr>
            <w:r>
              <w:rPr>
                <w:rFonts w:hint="eastAsia" w:ascii="仿宋" w:hAnsi="仿宋" w:eastAsia="仿宋" w:cs="仿宋"/>
                <w:spacing w:val="7"/>
              </w:rPr>
              <w:t>检录需要持参赛证、身份证；一次加密抽取平行组号；二次加密抽取各组顺序号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jc w:val="center"/>
        </w:trPr>
        <w:tc>
          <w:tcPr>
            <w:tcW w:w="118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1"/>
              </w:rPr>
            </w:pPr>
          </w:p>
        </w:tc>
        <w:tc>
          <w:tcPr>
            <w:tcW w:w="14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1"/>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4"/>
              </w:rPr>
              <w:t>8:00-1</w:t>
            </w:r>
            <w:r>
              <w:rPr>
                <w:rFonts w:hint="eastAsia" w:ascii="仿宋" w:hAnsi="仿宋" w:eastAsia="仿宋" w:cs="仿宋"/>
                <w:spacing w:val="-4"/>
                <w:lang w:val="en-US" w:eastAsia="zh-CN"/>
              </w:rPr>
              <w:t>4</w:t>
            </w:r>
            <w:r>
              <w:rPr>
                <w:rFonts w:hint="eastAsia" w:ascii="仿宋" w:hAnsi="仿宋" w:eastAsia="仿宋" w:cs="仿宋"/>
                <w:spacing w:val="-4"/>
              </w:rPr>
              <w:t>:00</w:t>
            </w:r>
          </w:p>
        </w:tc>
        <w:tc>
          <w:tcPr>
            <w:tcW w:w="3036"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b/>
                <w:bCs/>
                <w:spacing w:val="-9"/>
              </w:rPr>
              <w:t>比赛</w:t>
            </w:r>
          </w:p>
        </w:tc>
        <w:tc>
          <w:tcPr>
            <w:tcW w:w="1904"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7"/>
              </w:rPr>
              <w:t>参赛选手、工作人</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3"/>
              </w:rPr>
              <w:t>员、裁判组</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7"/>
              </w:rPr>
              <w:t>监督仲裁工作组</w:t>
            </w:r>
          </w:p>
        </w:tc>
        <w:tc>
          <w:tcPr>
            <w:tcW w:w="1961"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9"/>
                <w:lang w:val="en-US" w:eastAsia="zh-CN"/>
              </w:rPr>
            </w:pPr>
            <w:r>
              <w:rPr>
                <w:rFonts w:hint="eastAsia" w:ascii="仿宋" w:hAnsi="仿宋" w:eastAsia="仿宋" w:cs="仿宋"/>
                <w:spacing w:val="-9"/>
                <w:lang w:val="en-US" w:eastAsia="zh-CN"/>
              </w:rPr>
              <w:t>泰隆大厦</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9"/>
                <w:lang w:val="en-US" w:eastAsia="zh-CN"/>
              </w:rPr>
              <w:t>3-4楼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118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1"/>
              </w:rPr>
            </w:pPr>
          </w:p>
        </w:tc>
        <w:tc>
          <w:tcPr>
            <w:tcW w:w="1415"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3"/>
              </w:rPr>
              <w:t>1</w:t>
            </w:r>
            <w:r>
              <w:rPr>
                <w:rFonts w:hint="eastAsia" w:ascii="仿宋" w:hAnsi="仿宋" w:eastAsia="仿宋" w:cs="仿宋"/>
                <w:spacing w:val="-3"/>
                <w:lang w:val="en-US" w:eastAsia="zh-CN"/>
              </w:rPr>
              <w:t>4</w:t>
            </w:r>
            <w:r>
              <w:rPr>
                <w:rFonts w:hint="eastAsia" w:ascii="仿宋" w:hAnsi="仿宋" w:eastAsia="仿宋" w:cs="仿宋"/>
                <w:spacing w:val="-3"/>
              </w:rPr>
              <w:t>:00-1</w:t>
            </w:r>
            <w:r>
              <w:rPr>
                <w:rFonts w:hint="eastAsia" w:ascii="仿宋" w:hAnsi="仿宋" w:eastAsia="仿宋" w:cs="仿宋"/>
                <w:spacing w:val="-3"/>
                <w:lang w:val="en-US" w:eastAsia="zh-CN"/>
              </w:rPr>
              <w:t>4</w:t>
            </w:r>
            <w:r>
              <w:rPr>
                <w:rFonts w:hint="eastAsia" w:ascii="仿宋" w:hAnsi="仿宋" w:eastAsia="仿宋" w:cs="仿宋"/>
                <w:spacing w:val="-3"/>
              </w:rPr>
              <w:t>:</w:t>
            </w:r>
            <w:r>
              <w:rPr>
                <w:rFonts w:hint="eastAsia" w:ascii="仿宋" w:hAnsi="仿宋" w:eastAsia="仿宋" w:cs="仿宋"/>
                <w:spacing w:val="-3"/>
                <w:lang w:val="en-US" w:eastAsia="zh-CN"/>
              </w:rPr>
              <w:t>3</w:t>
            </w:r>
            <w:r>
              <w:rPr>
                <w:rFonts w:hint="eastAsia" w:ascii="仿宋" w:hAnsi="仿宋" w:eastAsia="仿宋" w:cs="仿宋"/>
                <w:spacing w:val="-3"/>
              </w:rPr>
              <w:t>0</w:t>
            </w:r>
          </w:p>
        </w:tc>
        <w:tc>
          <w:tcPr>
            <w:tcW w:w="3036"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1"/>
              </w:rPr>
              <w:t>午餐</w:t>
            </w:r>
          </w:p>
        </w:tc>
        <w:tc>
          <w:tcPr>
            <w:tcW w:w="1904"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6"/>
              </w:rPr>
              <w:t>全体人员</w:t>
            </w:r>
          </w:p>
        </w:tc>
        <w:tc>
          <w:tcPr>
            <w:tcW w:w="1961"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jc w:val="center"/>
        </w:trPr>
        <w:tc>
          <w:tcPr>
            <w:tcW w:w="118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1"/>
              </w:rPr>
            </w:pPr>
          </w:p>
        </w:tc>
        <w:tc>
          <w:tcPr>
            <w:tcW w:w="14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1"/>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4"/>
              </w:rPr>
              <w:t>1</w:t>
            </w:r>
            <w:r>
              <w:rPr>
                <w:rFonts w:hint="eastAsia" w:ascii="仿宋" w:hAnsi="仿宋" w:eastAsia="仿宋" w:cs="仿宋"/>
                <w:spacing w:val="-4"/>
                <w:lang w:val="en-US" w:eastAsia="zh-CN"/>
              </w:rPr>
              <w:t>3</w:t>
            </w:r>
            <w:r>
              <w:rPr>
                <w:rFonts w:hint="eastAsia" w:ascii="仿宋" w:hAnsi="仿宋" w:eastAsia="仿宋" w:cs="仿宋"/>
                <w:spacing w:val="-4"/>
              </w:rPr>
              <w:t>:</w:t>
            </w:r>
            <w:r>
              <w:rPr>
                <w:rFonts w:hint="eastAsia" w:ascii="仿宋" w:hAnsi="仿宋" w:eastAsia="仿宋" w:cs="仿宋"/>
                <w:spacing w:val="-4"/>
                <w:lang w:val="en-US" w:eastAsia="zh-CN"/>
              </w:rPr>
              <w:t>3</w:t>
            </w:r>
            <w:r>
              <w:rPr>
                <w:rFonts w:hint="eastAsia" w:ascii="仿宋" w:hAnsi="仿宋" w:eastAsia="仿宋" w:cs="仿宋"/>
                <w:spacing w:val="-4"/>
              </w:rPr>
              <w:t>0</w:t>
            </w:r>
          </w:p>
        </w:tc>
        <w:tc>
          <w:tcPr>
            <w:tcW w:w="3036"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4"/>
              </w:rPr>
            </w:pPr>
            <w:r>
              <w:rPr>
                <w:rFonts w:hint="eastAsia" w:ascii="仿宋" w:hAnsi="仿宋" w:eastAsia="仿宋" w:cs="仿宋"/>
                <w:spacing w:val="4"/>
              </w:rPr>
              <w:t>下午场次参赛队酒店门口集合</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8"/>
              </w:rPr>
              <w:t>准时出发乘车前往学校</w:t>
            </w:r>
          </w:p>
        </w:tc>
        <w:tc>
          <w:tcPr>
            <w:tcW w:w="1904"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7"/>
              </w:rPr>
              <w:t>下午场参赛队及指</w:t>
            </w:r>
            <w:r>
              <w:rPr>
                <w:rFonts w:hint="eastAsia" w:ascii="仿宋" w:hAnsi="仿宋" w:eastAsia="仿宋" w:cs="仿宋"/>
                <w:spacing w:val="4"/>
              </w:rPr>
              <w:t xml:space="preserve"> </w:t>
            </w:r>
            <w:r>
              <w:rPr>
                <w:rFonts w:hint="eastAsia" w:ascii="仿宋" w:hAnsi="仿宋" w:eastAsia="仿宋" w:cs="仿宋"/>
                <w:spacing w:val="3"/>
              </w:rPr>
              <w:t>导老师</w:t>
            </w:r>
          </w:p>
        </w:tc>
        <w:tc>
          <w:tcPr>
            <w:tcW w:w="1961"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7"/>
                <w:lang w:val="en-US" w:eastAsia="zh-CN"/>
              </w:rPr>
              <w:t>酒店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1" w:hRule="atLeast"/>
          <w:jc w:val="center"/>
        </w:trPr>
        <w:tc>
          <w:tcPr>
            <w:tcW w:w="118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1"/>
              </w:rPr>
            </w:pPr>
          </w:p>
        </w:tc>
        <w:tc>
          <w:tcPr>
            <w:tcW w:w="14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1"/>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2"/>
              </w:rPr>
              <w:t>1</w:t>
            </w:r>
            <w:r>
              <w:rPr>
                <w:rFonts w:hint="eastAsia" w:ascii="仿宋" w:hAnsi="仿宋" w:eastAsia="仿宋" w:cs="仿宋"/>
                <w:spacing w:val="-2"/>
                <w:lang w:val="en-US" w:eastAsia="zh-CN"/>
              </w:rPr>
              <w:t>4</w:t>
            </w:r>
            <w:r>
              <w:rPr>
                <w:rFonts w:hint="eastAsia" w:ascii="仿宋" w:hAnsi="仿宋" w:eastAsia="仿宋" w:cs="仿宋"/>
                <w:spacing w:val="-2"/>
              </w:rPr>
              <w:t>:</w:t>
            </w:r>
            <w:r>
              <w:rPr>
                <w:rFonts w:hint="eastAsia" w:ascii="仿宋" w:hAnsi="仿宋" w:eastAsia="仿宋" w:cs="仿宋"/>
                <w:spacing w:val="-2"/>
                <w:lang w:val="en-US" w:eastAsia="zh-CN"/>
              </w:rPr>
              <w:t>0</w:t>
            </w:r>
            <w:r>
              <w:rPr>
                <w:rFonts w:hint="eastAsia" w:ascii="仿宋" w:hAnsi="仿宋" w:eastAsia="仿宋" w:cs="仿宋"/>
                <w:spacing w:val="-2"/>
              </w:rPr>
              <w:t>0-1</w:t>
            </w:r>
            <w:r>
              <w:rPr>
                <w:rFonts w:hint="eastAsia" w:ascii="仿宋" w:hAnsi="仿宋" w:eastAsia="仿宋" w:cs="仿宋"/>
                <w:spacing w:val="-2"/>
                <w:lang w:val="en-US" w:eastAsia="zh-CN"/>
              </w:rPr>
              <w:t>4</w:t>
            </w:r>
            <w:r>
              <w:rPr>
                <w:rFonts w:hint="eastAsia" w:ascii="仿宋" w:hAnsi="仿宋" w:eastAsia="仿宋" w:cs="仿宋"/>
                <w:spacing w:val="-2"/>
              </w:rPr>
              <w:t>:</w:t>
            </w:r>
            <w:r>
              <w:rPr>
                <w:rFonts w:hint="eastAsia" w:ascii="仿宋" w:hAnsi="仿宋" w:eastAsia="仿宋" w:cs="仿宋"/>
                <w:spacing w:val="-2"/>
                <w:lang w:val="en-US" w:eastAsia="zh-CN"/>
              </w:rPr>
              <w:t>3</w:t>
            </w:r>
            <w:r>
              <w:rPr>
                <w:rFonts w:hint="eastAsia" w:ascii="仿宋" w:hAnsi="仿宋" w:eastAsia="仿宋" w:cs="仿宋"/>
                <w:spacing w:val="-2"/>
              </w:rPr>
              <w:t>0</w:t>
            </w:r>
          </w:p>
        </w:tc>
        <w:tc>
          <w:tcPr>
            <w:tcW w:w="3036"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8"/>
                <w:lang w:val="en-US" w:eastAsia="zh-CN"/>
              </w:rPr>
            </w:pPr>
            <w:r>
              <w:rPr>
                <w:rFonts w:hint="eastAsia" w:ascii="仿宋" w:hAnsi="仿宋" w:eastAsia="仿宋" w:cs="仿宋"/>
                <w:spacing w:val="8"/>
                <w:lang w:val="en-US" w:eastAsia="zh-CN"/>
              </w:rPr>
              <w:t>下午场次参赛队检录</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8"/>
                <w:lang w:val="en-US" w:eastAsia="zh-CN"/>
              </w:rPr>
              <w:t>一次、二次加密</w:t>
            </w:r>
          </w:p>
        </w:tc>
        <w:tc>
          <w:tcPr>
            <w:tcW w:w="1904"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7"/>
              </w:rPr>
              <w:t>参赛选手、工作人</w:t>
            </w:r>
            <w:r>
              <w:rPr>
                <w:rFonts w:hint="eastAsia" w:ascii="仿宋" w:hAnsi="仿宋" w:eastAsia="仿宋" w:cs="仿宋"/>
                <w:spacing w:val="6"/>
              </w:rPr>
              <w:t xml:space="preserve"> </w:t>
            </w:r>
            <w:r>
              <w:rPr>
                <w:rFonts w:hint="eastAsia" w:ascii="仿宋" w:hAnsi="仿宋" w:eastAsia="仿宋" w:cs="仿宋"/>
                <w:spacing w:val="3"/>
              </w:rPr>
              <w:t>员、裁判长</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7"/>
              </w:rPr>
              <w:t>监督仲裁工作组</w:t>
            </w:r>
          </w:p>
        </w:tc>
        <w:tc>
          <w:tcPr>
            <w:tcW w:w="1961"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5"/>
              </w:rPr>
              <w:t>检录处</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7"/>
              </w:rPr>
            </w:pPr>
            <w:r>
              <w:rPr>
                <w:rFonts w:hint="eastAsia" w:ascii="仿宋" w:hAnsi="仿宋" w:eastAsia="仿宋" w:cs="仿宋"/>
                <w:spacing w:val="7"/>
              </w:rPr>
              <w:t>加密抽签处</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7"/>
              </w:rPr>
              <w:t>检录需要持参赛证、身份证；一次加密抽取平行组号；二次加密抽取各组顺序号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1" w:hRule="atLeast"/>
          <w:jc w:val="center"/>
        </w:trPr>
        <w:tc>
          <w:tcPr>
            <w:tcW w:w="118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1"/>
              </w:rPr>
            </w:pPr>
          </w:p>
        </w:tc>
        <w:tc>
          <w:tcPr>
            <w:tcW w:w="1415"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1"/>
              </w:rPr>
              <w:t>1</w:t>
            </w:r>
            <w:r>
              <w:rPr>
                <w:rFonts w:hint="eastAsia" w:ascii="仿宋" w:hAnsi="仿宋" w:eastAsia="仿宋" w:cs="仿宋"/>
                <w:spacing w:val="-1"/>
                <w:lang w:val="en-US" w:eastAsia="zh-CN"/>
              </w:rPr>
              <w:t>4</w:t>
            </w:r>
            <w:r>
              <w:rPr>
                <w:rFonts w:hint="eastAsia" w:ascii="仿宋" w:hAnsi="仿宋" w:eastAsia="仿宋" w:cs="仿宋"/>
                <w:spacing w:val="-1"/>
              </w:rPr>
              <w:t>:</w:t>
            </w:r>
            <w:r>
              <w:rPr>
                <w:rFonts w:hint="eastAsia" w:ascii="仿宋" w:hAnsi="仿宋" w:eastAsia="仿宋" w:cs="仿宋"/>
                <w:spacing w:val="-1"/>
                <w:lang w:val="en-US" w:eastAsia="zh-CN"/>
              </w:rPr>
              <w:t>3</w:t>
            </w:r>
            <w:r>
              <w:rPr>
                <w:rFonts w:hint="eastAsia" w:ascii="仿宋" w:hAnsi="仿宋" w:eastAsia="仿宋" w:cs="仿宋"/>
                <w:spacing w:val="-1"/>
              </w:rPr>
              <w:t>0-</w:t>
            </w:r>
            <w:r>
              <w:rPr>
                <w:rFonts w:hint="eastAsia" w:ascii="仿宋" w:hAnsi="仿宋" w:eastAsia="仿宋" w:cs="仿宋"/>
                <w:spacing w:val="-1"/>
                <w:lang w:val="en-US" w:eastAsia="zh-CN"/>
              </w:rPr>
              <w:t>20</w:t>
            </w:r>
            <w:r>
              <w:rPr>
                <w:rFonts w:hint="eastAsia" w:ascii="仿宋" w:hAnsi="仿宋" w:eastAsia="仿宋" w:cs="仿宋"/>
                <w:spacing w:val="-1"/>
              </w:rPr>
              <w:t>:30</w:t>
            </w:r>
          </w:p>
        </w:tc>
        <w:tc>
          <w:tcPr>
            <w:tcW w:w="3036"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b/>
                <w:bCs/>
                <w:spacing w:val="-9"/>
              </w:rPr>
              <w:t>比赛</w:t>
            </w:r>
          </w:p>
        </w:tc>
        <w:tc>
          <w:tcPr>
            <w:tcW w:w="1904"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7"/>
              </w:rPr>
              <w:t>参赛选手、工作人</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3"/>
              </w:rPr>
              <w:t>员、裁判组</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7"/>
              </w:rPr>
              <w:t>监督仲裁工作组</w:t>
            </w:r>
          </w:p>
        </w:tc>
        <w:tc>
          <w:tcPr>
            <w:tcW w:w="1961"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9"/>
                <w:lang w:val="en-US" w:eastAsia="zh-CN"/>
              </w:rPr>
            </w:pPr>
            <w:r>
              <w:rPr>
                <w:rFonts w:hint="eastAsia" w:ascii="仿宋" w:hAnsi="仿宋" w:eastAsia="仿宋" w:cs="仿宋"/>
                <w:spacing w:val="-9"/>
                <w:lang w:val="en-US" w:eastAsia="zh-CN"/>
              </w:rPr>
              <w:t>泰隆大厦</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9"/>
                <w:lang w:val="en-US" w:eastAsia="zh-CN"/>
              </w:rPr>
              <w:t>3-4楼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jc w:val="center"/>
        </w:trPr>
        <w:tc>
          <w:tcPr>
            <w:tcW w:w="118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1"/>
              </w:rPr>
            </w:pPr>
          </w:p>
        </w:tc>
        <w:tc>
          <w:tcPr>
            <w:tcW w:w="1415"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jc w:val="center"/>
              <w:textAlignment w:val="baseline"/>
              <w:rPr>
                <w:rFonts w:hint="eastAsia" w:ascii="仿宋" w:hAnsi="仿宋" w:eastAsia="仿宋" w:cs="仿宋"/>
                <w:spacing w:val="-2"/>
              </w:rPr>
            </w:pPr>
            <w:r>
              <w:rPr>
                <w:rFonts w:hint="eastAsia" w:ascii="仿宋" w:hAnsi="仿宋" w:eastAsia="仿宋" w:cs="仿宋"/>
                <w:spacing w:val="-2"/>
                <w:lang w:val="en-US" w:eastAsia="zh-CN"/>
              </w:rPr>
              <w:t>20</w:t>
            </w:r>
            <w:r>
              <w:rPr>
                <w:rFonts w:hint="eastAsia" w:ascii="仿宋" w:hAnsi="仿宋" w:eastAsia="仿宋" w:cs="仿宋"/>
                <w:spacing w:val="-2"/>
              </w:rPr>
              <w:t>:</w:t>
            </w:r>
            <w:r>
              <w:rPr>
                <w:rFonts w:hint="eastAsia" w:ascii="仿宋" w:hAnsi="仿宋" w:eastAsia="仿宋" w:cs="仿宋"/>
                <w:spacing w:val="-2"/>
                <w:lang w:val="en-US" w:eastAsia="zh-CN"/>
              </w:rPr>
              <w:t>3</w:t>
            </w:r>
            <w:r>
              <w:rPr>
                <w:rFonts w:hint="eastAsia" w:ascii="仿宋" w:hAnsi="仿宋" w:eastAsia="仿宋" w:cs="仿宋"/>
                <w:spacing w:val="-2"/>
              </w:rPr>
              <w:t>0</w:t>
            </w:r>
          </w:p>
        </w:tc>
        <w:tc>
          <w:tcPr>
            <w:tcW w:w="3036"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jc w:val="center"/>
              <w:textAlignment w:val="baseline"/>
              <w:rPr>
                <w:rFonts w:hint="eastAsia" w:ascii="仿宋" w:hAnsi="仿宋" w:eastAsia="仿宋" w:cs="仿宋"/>
                <w:spacing w:val="-7"/>
              </w:rPr>
            </w:pPr>
            <w:r>
              <w:rPr>
                <w:rFonts w:hint="eastAsia" w:ascii="仿宋" w:hAnsi="仿宋" w:eastAsia="仿宋" w:cs="仿宋"/>
              </w:rPr>
              <w:t>返回酒店/返程</w:t>
            </w:r>
          </w:p>
        </w:tc>
        <w:tc>
          <w:tcPr>
            <w:tcW w:w="1904"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jc w:val="center"/>
              <w:textAlignment w:val="baseline"/>
              <w:rPr>
                <w:rFonts w:hint="eastAsia" w:ascii="仿宋" w:hAnsi="仿宋" w:eastAsia="仿宋" w:cs="仿宋"/>
                <w:spacing w:val="6"/>
              </w:rPr>
            </w:pPr>
            <w:r>
              <w:rPr>
                <w:rFonts w:hint="eastAsia" w:ascii="仿宋" w:hAnsi="仿宋" w:eastAsia="仿宋" w:cs="仿宋"/>
                <w:spacing w:val="6"/>
              </w:rPr>
              <w:t>全体人员</w:t>
            </w:r>
          </w:p>
        </w:tc>
        <w:tc>
          <w:tcPr>
            <w:tcW w:w="196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jc w:val="center"/>
              <w:textAlignment w:val="baseline"/>
              <w:rPr>
                <w:rFonts w:hint="eastAsia" w:ascii="仿宋" w:hAnsi="仿宋" w:eastAsia="仿宋" w:cs="仿宋"/>
              </w:rPr>
            </w:pPr>
            <w:r>
              <w:rPr>
                <w:rFonts w:hint="eastAsia" w:ascii="仿宋" w:hAnsi="仿宋" w:eastAsia="仿宋" w:cs="仿宋"/>
                <w:spacing w:val="2"/>
                <w:sz w:val="16"/>
                <w:szCs w:val="16"/>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jc w:val="center"/>
        </w:trPr>
        <w:tc>
          <w:tcPr>
            <w:tcW w:w="1185" w:type="dxa"/>
            <w:vMerge w:val="restart"/>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0"/>
              </w:rPr>
            </w:pPr>
            <w:r>
              <w:rPr>
                <w:rFonts w:hint="eastAsia" w:ascii="仿宋" w:hAnsi="仿宋" w:eastAsia="仿宋" w:cs="仿宋"/>
                <w:spacing w:val="0"/>
                <w:lang w:val="en-US" w:eastAsia="zh-CN"/>
              </w:rPr>
              <w:t>3</w:t>
            </w:r>
            <w:r>
              <w:rPr>
                <w:rFonts w:hint="eastAsia" w:ascii="仿宋" w:hAnsi="仿宋" w:eastAsia="仿宋" w:cs="仿宋"/>
                <w:spacing w:val="0"/>
              </w:rPr>
              <w:t>月</w:t>
            </w:r>
            <w:r>
              <w:rPr>
                <w:rFonts w:hint="eastAsia" w:ascii="仿宋" w:hAnsi="仿宋" w:eastAsia="仿宋" w:cs="仿宋"/>
                <w:spacing w:val="0"/>
                <w:lang w:val="en-US" w:eastAsia="zh-CN"/>
              </w:rPr>
              <w:t>30</w:t>
            </w:r>
            <w:r>
              <w:rPr>
                <w:rFonts w:hint="eastAsia" w:ascii="仿宋" w:hAnsi="仿宋" w:eastAsia="仿宋" w:cs="仿宋"/>
                <w:spacing w:val="0"/>
              </w:rPr>
              <w:t>日</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1"/>
              </w:rPr>
            </w:pPr>
            <w:r>
              <w:rPr>
                <w:rFonts w:hint="eastAsia" w:ascii="仿宋" w:hAnsi="仿宋" w:eastAsia="仿宋" w:cs="仿宋"/>
                <w:spacing w:val="0"/>
              </w:rPr>
              <w:t>（</w:t>
            </w:r>
            <w:r>
              <w:rPr>
                <w:rFonts w:hint="eastAsia" w:ascii="仿宋" w:hAnsi="仿宋" w:eastAsia="仿宋" w:cs="仿宋"/>
                <w:spacing w:val="0"/>
                <w:lang w:val="en-US" w:eastAsia="zh-CN"/>
              </w:rPr>
              <w:t>复评</w:t>
            </w:r>
            <w:r>
              <w:rPr>
                <w:rFonts w:hint="eastAsia" w:ascii="仿宋" w:hAnsi="仿宋" w:eastAsia="仿宋" w:cs="仿宋"/>
                <w:spacing w:val="0"/>
              </w:rPr>
              <w:t>日）</w:t>
            </w:r>
          </w:p>
        </w:tc>
        <w:tc>
          <w:tcPr>
            <w:tcW w:w="14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1"/>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jc w:val="center"/>
              <w:textAlignment w:val="baseline"/>
              <w:rPr>
                <w:rFonts w:hint="eastAsia" w:ascii="仿宋" w:hAnsi="仿宋" w:eastAsia="仿宋" w:cs="仿宋"/>
                <w:spacing w:val="-2"/>
              </w:rPr>
            </w:pPr>
            <w:r>
              <w:rPr>
                <w:rFonts w:hint="eastAsia" w:ascii="仿宋" w:hAnsi="仿宋" w:eastAsia="仿宋" w:cs="仿宋"/>
                <w:spacing w:val="-4"/>
              </w:rPr>
              <w:t>8:00—</w:t>
            </w:r>
            <w:r>
              <w:rPr>
                <w:rFonts w:hint="eastAsia" w:ascii="仿宋" w:hAnsi="仿宋" w:eastAsia="仿宋" w:cs="仿宋"/>
                <w:spacing w:val="-4"/>
                <w:lang w:val="en-US" w:eastAsia="zh-CN"/>
              </w:rPr>
              <w:t>16</w:t>
            </w:r>
            <w:r>
              <w:rPr>
                <w:rFonts w:hint="eastAsia" w:ascii="仿宋" w:hAnsi="仿宋" w:eastAsia="仿宋" w:cs="仿宋"/>
                <w:spacing w:val="-4"/>
              </w:rPr>
              <w:t>:30</w:t>
            </w:r>
          </w:p>
        </w:tc>
        <w:tc>
          <w:tcPr>
            <w:tcW w:w="3036"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jc w:val="center"/>
              <w:textAlignment w:val="baseline"/>
              <w:rPr>
                <w:rFonts w:hint="eastAsia" w:ascii="仿宋" w:hAnsi="仿宋" w:eastAsia="仿宋" w:cs="仿宋"/>
                <w:spacing w:val="-7"/>
              </w:rPr>
            </w:pPr>
            <w:r>
              <w:rPr>
                <w:rFonts w:hint="eastAsia" w:ascii="仿宋" w:hAnsi="仿宋" w:eastAsia="仿宋" w:cs="仿宋"/>
                <w:spacing w:val="7"/>
              </w:rPr>
              <w:t>金奖作品排名复评</w:t>
            </w:r>
          </w:p>
        </w:tc>
        <w:tc>
          <w:tcPr>
            <w:tcW w:w="1904"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5"/>
              </w:rPr>
              <w:t>裁判组</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jc w:val="center"/>
              <w:textAlignment w:val="baseline"/>
              <w:rPr>
                <w:rFonts w:hint="eastAsia" w:ascii="仿宋" w:hAnsi="仿宋" w:eastAsia="仿宋" w:cs="仿宋"/>
                <w:spacing w:val="6"/>
              </w:rPr>
            </w:pPr>
            <w:r>
              <w:rPr>
                <w:rFonts w:hint="eastAsia" w:ascii="仿宋" w:hAnsi="仿宋" w:eastAsia="仿宋" w:cs="仿宋"/>
                <w:spacing w:val="7"/>
              </w:rPr>
              <w:t>监督仲裁工作组</w:t>
            </w:r>
          </w:p>
        </w:tc>
        <w:tc>
          <w:tcPr>
            <w:tcW w:w="1961"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jc w:val="center"/>
              <w:textAlignment w:val="baseline"/>
              <w:rPr>
                <w:rFonts w:hint="eastAsia" w:ascii="仿宋" w:hAnsi="仿宋" w:eastAsia="仿宋" w:cs="仿宋"/>
                <w:lang w:val="en-US" w:eastAsia="zh-CN"/>
              </w:rPr>
            </w:pPr>
            <w:r>
              <w:rPr>
                <w:rFonts w:hint="eastAsia" w:ascii="仿宋" w:hAnsi="仿宋" w:eastAsia="仿宋" w:cs="仿宋"/>
                <w:spacing w:val="4"/>
              </w:rPr>
              <w:t>复评</w:t>
            </w:r>
            <w:r>
              <w:rPr>
                <w:rFonts w:hint="eastAsia" w:ascii="仿宋" w:hAnsi="仿宋" w:eastAsia="仿宋" w:cs="仿宋"/>
                <w:spacing w:val="4"/>
                <w:lang w:val="en-US" w:eastAsia="zh-CN"/>
              </w:rPr>
              <w:t>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jc w:val="center"/>
        </w:trPr>
        <w:tc>
          <w:tcPr>
            <w:tcW w:w="118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1"/>
              </w:rPr>
            </w:pPr>
          </w:p>
        </w:tc>
        <w:tc>
          <w:tcPr>
            <w:tcW w:w="1415"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jc w:val="center"/>
              <w:textAlignment w:val="baseline"/>
              <w:rPr>
                <w:rFonts w:hint="eastAsia" w:ascii="仿宋" w:hAnsi="仿宋" w:eastAsia="仿宋" w:cs="仿宋"/>
                <w:spacing w:val="-2"/>
              </w:rPr>
            </w:pPr>
            <w:r>
              <w:rPr>
                <w:rFonts w:hint="eastAsia" w:ascii="仿宋" w:hAnsi="仿宋" w:eastAsia="仿宋" w:cs="仿宋"/>
                <w:spacing w:val="-2"/>
                <w:lang w:val="en-US" w:eastAsia="zh-CN"/>
              </w:rPr>
              <w:t>16</w:t>
            </w:r>
            <w:r>
              <w:rPr>
                <w:rFonts w:hint="eastAsia" w:ascii="仿宋" w:hAnsi="仿宋" w:eastAsia="仿宋" w:cs="仿宋"/>
                <w:spacing w:val="-2"/>
              </w:rPr>
              <w:t>:</w:t>
            </w:r>
            <w:r>
              <w:rPr>
                <w:rFonts w:hint="eastAsia" w:ascii="仿宋" w:hAnsi="仿宋" w:eastAsia="仿宋" w:cs="仿宋"/>
                <w:spacing w:val="-2"/>
                <w:lang w:val="en-US" w:eastAsia="zh-CN"/>
              </w:rPr>
              <w:t>3</w:t>
            </w:r>
            <w:r>
              <w:rPr>
                <w:rFonts w:hint="eastAsia" w:ascii="仿宋" w:hAnsi="仿宋" w:eastAsia="仿宋" w:cs="仿宋"/>
                <w:spacing w:val="-2"/>
              </w:rPr>
              <w:t>0—1</w:t>
            </w:r>
            <w:r>
              <w:rPr>
                <w:rFonts w:hint="eastAsia" w:ascii="仿宋" w:hAnsi="仿宋" w:eastAsia="仿宋" w:cs="仿宋"/>
                <w:spacing w:val="-2"/>
                <w:lang w:val="en-US" w:eastAsia="zh-CN"/>
              </w:rPr>
              <w:t>8</w:t>
            </w:r>
            <w:r>
              <w:rPr>
                <w:rFonts w:hint="eastAsia" w:ascii="仿宋" w:hAnsi="仿宋" w:eastAsia="仿宋" w:cs="仿宋"/>
                <w:spacing w:val="-2"/>
              </w:rPr>
              <w:t>:</w:t>
            </w:r>
            <w:r>
              <w:rPr>
                <w:rFonts w:hint="eastAsia" w:ascii="仿宋" w:hAnsi="仿宋" w:eastAsia="仿宋" w:cs="仿宋"/>
                <w:spacing w:val="-2"/>
                <w:lang w:val="en-US" w:eastAsia="zh-CN"/>
              </w:rPr>
              <w:t>3</w:t>
            </w:r>
            <w:r>
              <w:rPr>
                <w:rFonts w:hint="eastAsia" w:ascii="仿宋" w:hAnsi="仿宋" w:eastAsia="仿宋" w:cs="仿宋"/>
                <w:spacing w:val="-2"/>
              </w:rPr>
              <w:t>0</w:t>
            </w:r>
          </w:p>
        </w:tc>
        <w:tc>
          <w:tcPr>
            <w:tcW w:w="3036"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rPr>
            </w:pPr>
            <w:r>
              <w:rPr>
                <w:rFonts w:hint="eastAsia" w:ascii="仿宋" w:hAnsi="仿宋" w:eastAsia="仿宋" w:cs="仿宋"/>
                <w:spacing w:val="5"/>
              </w:rPr>
              <w:t>成绩公示</w:t>
            </w:r>
            <w:r>
              <w:rPr>
                <w:rFonts w:hint="eastAsia" w:ascii="仿宋" w:hAnsi="仿宋" w:eastAsia="仿宋" w:cs="仿宋"/>
              </w:rPr>
              <w:t xml:space="preserve"> </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spacing w:val="-7"/>
              </w:rPr>
            </w:pPr>
            <w:r>
              <w:rPr>
                <w:rFonts w:hint="eastAsia" w:ascii="仿宋" w:hAnsi="仿宋" w:eastAsia="仿宋" w:cs="仿宋"/>
                <w:spacing w:val="-2"/>
              </w:rPr>
              <w:t>申诉受理</w:t>
            </w:r>
          </w:p>
        </w:tc>
        <w:tc>
          <w:tcPr>
            <w:tcW w:w="1904"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spacing w:val="7"/>
              </w:rPr>
            </w:pPr>
            <w:r>
              <w:rPr>
                <w:rFonts w:hint="eastAsia" w:ascii="仿宋" w:hAnsi="仿宋" w:eastAsia="仿宋" w:cs="仿宋"/>
                <w:spacing w:val="7"/>
              </w:rPr>
              <w:t>裁判长、裁判</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spacing w:val="6"/>
              </w:rPr>
            </w:pPr>
            <w:r>
              <w:rPr>
                <w:rFonts w:hint="eastAsia" w:ascii="仿宋" w:hAnsi="仿宋" w:eastAsia="仿宋" w:cs="仿宋"/>
                <w:spacing w:val="8"/>
              </w:rPr>
              <w:t>监督仲裁工作组领队、工作人员</w:t>
            </w:r>
          </w:p>
        </w:tc>
        <w:tc>
          <w:tcPr>
            <w:tcW w:w="1961" w:type="dxa"/>
            <w:tcBorders>
              <w:tl2br w:val="nil"/>
              <w:tr2bl w:val="nil"/>
            </w:tcBorders>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rPr>
            </w:pPr>
            <w:r>
              <w:rPr>
                <w:rFonts w:hint="eastAsia" w:ascii="仿宋" w:hAnsi="仿宋" w:eastAsia="仿宋" w:cs="仿宋"/>
                <w:spacing w:val="-14"/>
                <w:w w:val="88"/>
              </w:rPr>
              <w:t>QQ群</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jc w:val="center"/>
              <w:textAlignment w:val="baseline"/>
              <w:rPr>
                <w:rFonts w:hint="eastAsia" w:ascii="仿宋" w:hAnsi="仿宋" w:eastAsia="仿宋" w:cs="仿宋"/>
              </w:rPr>
            </w:pPr>
            <w:r>
              <w:rPr>
                <w:rFonts w:hint="eastAsia" w:ascii="仿宋" w:hAnsi="仿宋" w:eastAsia="仿宋" w:cs="仿宋"/>
                <w:spacing w:val="4"/>
              </w:rPr>
              <w:t>仲裁室</w:t>
            </w:r>
          </w:p>
        </w:tc>
      </w:tr>
    </w:tbl>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7"/>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8" w:firstLineChars="200"/>
        <w:jc w:val="left"/>
        <w:textAlignment w:val="baseline"/>
        <w:rPr>
          <w:rFonts w:hint="eastAsia" w:eastAsia="黑体"/>
          <w:color w:val="auto"/>
          <w:sz w:val="32"/>
          <w:szCs w:val="32"/>
        </w:rPr>
      </w:pPr>
      <w:r>
        <w:rPr>
          <w:rFonts w:hint="eastAsia" w:ascii="仿宋" w:hAnsi="仿宋" w:eastAsia="仿宋" w:cs="仿宋"/>
          <w:spacing w:val="7"/>
        </w:rPr>
        <w:t>注：日程安排仅供参考</w:t>
      </w:r>
      <w:r>
        <w:rPr>
          <w:rFonts w:hint="eastAsia" w:ascii="仿宋" w:hAnsi="仿宋" w:eastAsia="仿宋" w:cs="仿宋"/>
          <w:spacing w:val="7"/>
          <w:lang w:eastAsia="zh-CN"/>
        </w:rPr>
        <w:t>，</w:t>
      </w:r>
      <w:r>
        <w:rPr>
          <w:rFonts w:hint="eastAsia" w:ascii="仿宋" w:hAnsi="仿宋" w:eastAsia="仿宋" w:cs="仿宋"/>
          <w:spacing w:val="7"/>
        </w:rPr>
        <w:t>实际时间根据比赛情况动态调整。</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outlineLvl w:val="0"/>
        <w:rPr>
          <w:rFonts w:hint="eastAsia" w:eastAsia="黑体"/>
          <w:color w:val="auto"/>
          <w:kern w:val="2"/>
          <w:sz w:val="32"/>
          <w:szCs w:val="32"/>
        </w:rPr>
      </w:pPr>
      <w:r>
        <w:rPr>
          <w:rFonts w:hint="eastAsia" w:eastAsia="黑体"/>
          <w:color w:val="auto"/>
          <w:kern w:val="2"/>
          <w:sz w:val="32"/>
          <w:szCs w:val="32"/>
          <w:lang w:val="en-US" w:eastAsia="zh-CN"/>
        </w:rPr>
        <w:t>六、竞赛规则</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（一）竞赛时间</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2025年3月28日—30日</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（二）竞赛地点</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浙江金融职业学院泰隆大厦3-4楼</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（三）竞赛时长</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每支参赛队伍比赛时长不超过70分钟</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（四）竞赛方式</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每支参赛队比赛时须完成一个完整的工作任务</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（五）竞赛场地及设备</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1.赛场描述</w:t>
      </w:r>
    </w:p>
    <w:p>
      <w:pPr>
        <w:widowControl w:val="0"/>
        <w:spacing w:line="520" w:lineRule="exact"/>
        <w:ind w:firstLine="600" w:firstLineChars="200"/>
        <w:jc w:val="both"/>
        <w:rPr>
          <w:rFonts w:hint="default" w:ascii="Times New Roman Regular" w:hAnsi="Times New Roman Regular" w:eastAsia="仿宋_GB2312" w:cs="Times New Roman Regular"/>
          <w:color w:val="auto"/>
          <w:kern w:val="0"/>
          <w:sz w:val="30"/>
          <w:szCs w:val="30"/>
          <w:lang w:val="en-US" w:eastAsia="zh-CN"/>
        </w:rPr>
      </w:pPr>
      <w:r>
        <w:rPr>
          <w:rFonts w:hint="default" w:ascii="Times New Roman Regular" w:hAnsi="Times New Roman Regular" w:eastAsia="仿宋_GB2312" w:cs="Times New Roman Regular"/>
          <w:color w:val="auto"/>
          <w:kern w:val="0"/>
          <w:sz w:val="30"/>
          <w:szCs w:val="30"/>
          <w:lang w:val="en-US" w:eastAsia="zh-CN"/>
        </w:rPr>
        <w:t>竞赛场地根据平行组数，按照1:1比例提供比赛场地，赛场  设置在浙江金融职业学院泰隆大厦</w:t>
      </w:r>
      <w:r>
        <w:rPr>
          <w:rFonts w:hint="eastAsia" w:ascii="Times New Roman Regular" w:hAnsi="Times New Roman Regular" w:eastAsia="仿宋_GB2312" w:cs="Times New Roman Regular"/>
          <w:color w:val="auto"/>
          <w:kern w:val="0"/>
          <w:sz w:val="30"/>
          <w:szCs w:val="30"/>
          <w:lang w:val="en-US" w:eastAsia="zh-CN"/>
        </w:rPr>
        <w:t>3楼—</w:t>
      </w:r>
      <w:r>
        <w:rPr>
          <w:rFonts w:hint="default" w:ascii="Times New Roman Regular" w:hAnsi="Times New Roman Regular" w:eastAsia="仿宋_GB2312" w:cs="Times New Roman Regular"/>
          <w:color w:val="auto"/>
          <w:kern w:val="0"/>
          <w:sz w:val="30"/>
          <w:szCs w:val="30"/>
          <w:lang w:val="en-US" w:eastAsia="zh-CN"/>
        </w:rPr>
        <w:t>4楼，赛场为标准教室</w:t>
      </w:r>
      <w:r>
        <w:rPr>
          <w:rFonts w:hint="eastAsia" w:ascii="Times New Roman Regular" w:hAnsi="Times New Roman Regular" w:eastAsia="仿宋_GB2312" w:cs="Times New Roman Regular"/>
          <w:color w:val="auto"/>
          <w:kern w:val="0"/>
          <w:sz w:val="30"/>
          <w:szCs w:val="30"/>
          <w:lang w:val="en-US" w:eastAsia="zh-CN"/>
        </w:rPr>
        <w:t>，</w:t>
      </w:r>
      <w:r>
        <w:rPr>
          <w:rFonts w:hint="default" w:ascii="Times New Roman Regular" w:hAnsi="Times New Roman Regular" w:eastAsia="仿宋_GB2312" w:cs="Times New Roman Regular"/>
          <w:color w:val="auto"/>
          <w:kern w:val="0"/>
          <w:sz w:val="30"/>
          <w:szCs w:val="30"/>
          <w:lang w:val="en-US" w:eastAsia="zh-CN"/>
        </w:rPr>
        <w:t>根据平行组</w:t>
      </w:r>
      <w:r>
        <w:rPr>
          <w:rFonts w:hint="eastAsia" w:ascii="Times New Roman Regular" w:hAnsi="Times New Roman Regular" w:eastAsia="仿宋_GB2312" w:cs="Times New Roman Regular"/>
          <w:color w:val="auto"/>
          <w:kern w:val="0"/>
          <w:sz w:val="30"/>
          <w:szCs w:val="30"/>
          <w:lang w:val="en-US" w:eastAsia="zh-CN"/>
        </w:rPr>
        <w:t>数量设置比赛室，另设候赛</w:t>
      </w:r>
      <w:r>
        <w:rPr>
          <w:rFonts w:hint="default" w:ascii="Times New Roman Regular" w:hAnsi="Times New Roman Regular" w:eastAsia="仿宋_GB2312" w:cs="Times New Roman Regular"/>
          <w:color w:val="auto"/>
          <w:kern w:val="0"/>
          <w:sz w:val="30"/>
          <w:szCs w:val="30"/>
          <w:lang w:val="en-US" w:eastAsia="zh-CN"/>
        </w:rPr>
        <w:t>室</w:t>
      </w:r>
      <w:r>
        <w:rPr>
          <w:rFonts w:hint="eastAsia" w:ascii="Times New Roman Regular" w:hAnsi="Times New Roman Regular" w:eastAsia="仿宋_GB2312" w:cs="Times New Roman Regular"/>
          <w:color w:val="auto"/>
          <w:kern w:val="0"/>
          <w:sz w:val="30"/>
          <w:szCs w:val="30"/>
          <w:lang w:val="en-US" w:eastAsia="zh-CN"/>
        </w:rPr>
        <w:t>1</w:t>
      </w:r>
      <w:r>
        <w:rPr>
          <w:rFonts w:hint="default" w:ascii="Times New Roman Regular" w:hAnsi="Times New Roman Regular" w:eastAsia="仿宋_GB2312" w:cs="Times New Roman Regular"/>
          <w:color w:val="auto"/>
          <w:kern w:val="0"/>
          <w:sz w:val="30"/>
          <w:szCs w:val="30"/>
          <w:lang w:val="en-US" w:eastAsia="zh-CN"/>
        </w:rPr>
        <w:t>间，备赛室</w:t>
      </w:r>
      <w:r>
        <w:rPr>
          <w:rFonts w:hint="eastAsia" w:ascii="Times New Roman Regular" w:hAnsi="Times New Roman Regular" w:eastAsia="仿宋_GB2312" w:cs="Times New Roman Regular"/>
          <w:color w:val="auto"/>
          <w:kern w:val="0"/>
          <w:sz w:val="30"/>
          <w:szCs w:val="30"/>
          <w:lang w:val="en-US" w:eastAsia="zh-CN"/>
        </w:rPr>
        <w:t>2</w:t>
      </w:r>
      <w:r>
        <w:rPr>
          <w:rFonts w:hint="default" w:ascii="Times New Roman Regular" w:hAnsi="Times New Roman Regular" w:eastAsia="仿宋_GB2312" w:cs="Times New Roman Regular"/>
          <w:color w:val="auto"/>
          <w:kern w:val="0"/>
          <w:sz w:val="30"/>
          <w:szCs w:val="30"/>
          <w:lang w:val="en-US" w:eastAsia="zh-CN"/>
        </w:rPr>
        <w:t>间。场地内分为选手操作和裁判评分两个区域，中间划线进行标识。</w:t>
      </w:r>
    </w:p>
    <w:p>
      <w:pPr>
        <w:widowControl w:val="0"/>
        <w:spacing w:line="520" w:lineRule="exact"/>
        <w:ind w:firstLine="600" w:firstLineChars="200"/>
        <w:jc w:val="both"/>
        <w:rPr>
          <w:rFonts w:hint="default" w:ascii="Times New Roman Regular" w:hAnsi="Times New Roman Regular" w:eastAsia="仿宋_GB2312" w:cs="Times New Roman Regular"/>
          <w:color w:val="auto"/>
          <w:kern w:val="0"/>
          <w:sz w:val="30"/>
          <w:szCs w:val="30"/>
          <w:lang w:val="en-US" w:eastAsia="zh-CN"/>
        </w:rPr>
      </w:pPr>
      <w:r>
        <w:rPr>
          <w:rFonts w:hint="default" w:ascii="Times New Roman Regular" w:hAnsi="Times New Roman Regular" w:eastAsia="仿宋_GB2312" w:cs="Times New Roman Regular"/>
          <w:color w:val="auto"/>
          <w:kern w:val="0"/>
          <w:sz w:val="30"/>
          <w:szCs w:val="30"/>
          <w:lang w:val="en-US" w:eastAsia="zh-CN"/>
        </w:rPr>
        <w:t>赛场选手展示区内设置电脑4台、</w:t>
      </w:r>
      <w:r>
        <w:rPr>
          <w:rFonts w:hint="eastAsia" w:ascii="Times New Roman Regular" w:hAnsi="Times New Roman Regular" w:eastAsia="仿宋_GB2312" w:cs="Times New Roman Regular"/>
          <w:color w:val="auto"/>
          <w:kern w:val="0"/>
          <w:sz w:val="30"/>
          <w:szCs w:val="30"/>
          <w:lang w:val="en-US" w:eastAsia="zh-CN"/>
        </w:rPr>
        <w:t>7</w:t>
      </w:r>
      <w:r>
        <w:rPr>
          <w:rFonts w:hint="default" w:ascii="Times New Roman Regular" w:hAnsi="Times New Roman Regular" w:eastAsia="仿宋_GB2312" w:cs="Times New Roman Regular"/>
          <w:color w:val="auto"/>
          <w:kern w:val="0"/>
          <w:sz w:val="30"/>
          <w:szCs w:val="30"/>
          <w:lang w:val="en-US" w:eastAsia="zh-CN"/>
        </w:rPr>
        <w:t>5寸显示屏4台、</w:t>
      </w:r>
      <w:r>
        <w:rPr>
          <w:rFonts w:hint="eastAsia" w:ascii="Times New Roman Regular" w:hAnsi="Times New Roman Regular" w:eastAsia="仿宋_GB2312" w:cs="Times New Roman Regular"/>
          <w:color w:val="auto"/>
          <w:kern w:val="0"/>
          <w:sz w:val="30"/>
          <w:szCs w:val="30"/>
          <w:lang w:val="en-US" w:eastAsia="zh-CN"/>
        </w:rPr>
        <w:t>86</w:t>
      </w:r>
      <w:r>
        <w:rPr>
          <w:rFonts w:hint="default" w:ascii="Times New Roman Regular" w:hAnsi="Times New Roman Regular" w:eastAsia="仿宋_GB2312" w:cs="Times New Roman Regular"/>
          <w:color w:val="auto"/>
          <w:kern w:val="0"/>
          <w:sz w:val="30"/>
          <w:szCs w:val="30"/>
          <w:lang w:val="en-US" w:eastAsia="zh-CN"/>
        </w:rPr>
        <w:t>寸触一体机1台、桌椅1套、分线器</w:t>
      </w:r>
      <w:r>
        <w:rPr>
          <w:rFonts w:hint="eastAsia" w:ascii="Times New Roman Regular" w:hAnsi="Times New Roman Regular" w:eastAsia="仿宋_GB2312" w:cs="Times New Roman Regular"/>
          <w:color w:val="auto"/>
          <w:kern w:val="0"/>
          <w:sz w:val="30"/>
          <w:szCs w:val="30"/>
          <w:lang w:val="en-US" w:eastAsia="zh-CN"/>
        </w:rPr>
        <w:t>1</w:t>
      </w:r>
      <w:r>
        <w:rPr>
          <w:rFonts w:hint="default" w:ascii="Times New Roman Regular" w:hAnsi="Times New Roman Regular" w:eastAsia="仿宋_GB2312" w:cs="Times New Roman Regular"/>
          <w:color w:val="auto"/>
          <w:kern w:val="0"/>
          <w:sz w:val="30"/>
          <w:szCs w:val="30"/>
          <w:lang w:val="en-US" w:eastAsia="zh-CN"/>
        </w:rPr>
        <w:t>个、激光笔1支、计算器1个、插线板</w:t>
      </w:r>
      <w:r>
        <w:rPr>
          <w:rFonts w:hint="eastAsia" w:ascii="Times New Roman Regular" w:hAnsi="Times New Roman Regular" w:eastAsia="仿宋_GB2312" w:cs="Times New Roman Regular"/>
          <w:color w:val="auto"/>
          <w:kern w:val="0"/>
          <w:sz w:val="30"/>
          <w:szCs w:val="30"/>
          <w:lang w:val="en-US" w:eastAsia="zh-CN"/>
        </w:rPr>
        <w:t>2</w:t>
      </w:r>
      <w:r>
        <w:rPr>
          <w:rFonts w:hint="default" w:ascii="Times New Roman Regular" w:hAnsi="Times New Roman Regular" w:eastAsia="仿宋_GB2312" w:cs="Times New Roman Regular"/>
          <w:color w:val="auto"/>
          <w:kern w:val="0"/>
          <w:sz w:val="30"/>
          <w:szCs w:val="30"/>
          <w:lang w:val="en-US" w:eastAsia="zh-CN"/>
        </w:rPr>
        <w:t>个。其中4台电脑配置有世格POCIB国际贸易从业技能综合实训软件、世格跨境商营销与运行决策模拟沙盘软件、世格数字贸易B2B全流程模拟实训平台软件、Microsoft Office 201</w:t>
      </w:r>
      <w:r>
        <w:rPr>
          <w:rFonts w:hint="eastAsia" w:ascii="Times New Roman Regular" w:hAnsi="Times New Roman Regular" w:eastAsia="仿宋_GB2312" w:cs="Times New Roman Regular"/>
          <w:color w:val="auto"/>
          <w:kern w:val="0"/>
          <w:sz w:val="30"/>
          <w:szCs w:val="30"/>
          <w:lang w:val="en-US" w:eastAsia="zh-CN"/>
        </w:rPr>
        <w:t>9</w:t>
      </w:r>
      <w:r>
        <w:rPr>
          <w:rFonts w:hint="default" w:ascii="Times New Roman Regular" w:hAnsi="Times New Roman Regular" w:eastAsia="仿宋_GB2312" w:cs="Times New Roman Regular"/>
          <w:color w:val="auto"/>
          <w:kern w:val="0"/>
          <w:sz w:val="30"/>
          <w:szCs w:val="30"/>
          <w:lang w:val="en-US" w:eastAsia="zh-CN"/>
        </w:rPr>
        <w:t>专业版软件</w:t>
      </w:r>
      <w:r>
        <w:rPr>
          <w:rFonts w:hint="eastAsia" w:ascii="Times New Roman Regular" w:hAnsi="Times New Roman Regular" w:eastAsia="仿宋_GB2312" w:cs="Times New Roman Regular"/>
          <w:color w:val="auto"/>
          <w:kern w:val="0"/>
          <w:sz w:val="30"/>
          <w:szCs w:val="30"/>
          <w:lang w:val="en-US" w:eastAsia="zh-CN"/>
        </w:rPr>
        <w:t>、</w:t>
      </w:r>
      <w:r>
        <w:rPr>
          <w:rFonts w:hint="default" w:ascii="Times New Roman Regular" w:hAnsi="Times New Roman Regular" w:eastAsia="仿宋_GB2312" w:cs="Times New Roman Regular"/>
          <w:color w:val="auto"/>
          <w:kern w:val="0"/>
          <w:sz w:val="30"/>
          <w:szCs w:val="30"/>
          <w:lang w:val="en-US" w:eastAsia="zh-CN"/>
        </w:rPr>
        <w:t>WPS Office教育版软件</w:t>
      </w:r>
      <w:r>
        <w:rPr>
          <w:rFonts w:hint="eastAsia" w:ascii="Times New Roman Regular" w:hAnsi="Times New Roman Regular" w:eastAsia="仿宋_GB2312" w:cs="Times New Roman Regular"/>
          <w:color w:val="auto"/>
          <w:kern w:val="0"/>
          <w:sz w:val="30"/>
          <w:szCs w:val="30"/>
          <w:lang w:val="en-US" w:eastAsia="zh-CN"/>
        </w:rPr>
        <w:t>、</w:t>
      </w:r>
      <w:r>
        <w:rPr>
          <w:rFonts w:hint="default" w:ascii="Times New Roman Regular" w:hAnsi="Times New Roman Regular" w:eastAsia="仿宋_GB2312" w:cs="Times New Roman Regular"/>
          <w:color w:val="auto"/>
          <w:kern w:val="0"/>
          <w:sz w:val="30"/>
          <w:szCs w:val="30"/>
          <w:lang w:val="en-US" w:eastAsia="zh-CN"/>
        </w:rPr>
        <w:t>Photoshop CS6软件</w:t>
      </w:r>
      <w:r>
        <w:rPr>
          <w:rFonts w:hint="eastAsia" w:ascii="Times New Roman Regular" w:hAnsi="Times New Roman Regular" w:eastAsia="仿宋_GB2312" w:cs="Times New Roman Regular"/>
          <w:color w:val="auto"/>
          <w:kern w:val="0"/>
          <w:sz w:val="30"/>
          <w:szCs w:val="30"/>
          <w:lang w:val="en-US" w:eastAsia="zh-CN"/>
        </w:rPr>
        <w:t>，</w:t>
      </w:r>
      <w:r>
        <w:rPr>
          <w:rFonts w:hint="default" w:ascii="Times New Roman Regular" w:hAnsi="Times New Roman Regular" w:eastAsia="仿宋_GB2312" w:cs="Times New Roman Regular"/>
          <w:color w:val="auto"/>
          <w:kern w:val="0"/>
          <w:sz w:val="30"/>
          <w:szCs w:val="30"/>
          <w:lang w:val="en-US" w:eastAsia="zh-CN"/>
        </w:rPr>
        <w:t>4台55寸显示屏用于展示4台电脑上学生技能操作过程。电脑设置自动还原系统，每组学生比赛完成后清场还原</w:t>
      </w:r>
      <w:r>
        <w:rPr>
          <w:rFonts w:hint="eastAsia" w:ascii="Times New Roman Regular" w:hAnsi="Times New Roman Regular" w:eastAsia="仿宋_GB2312" w:cs="Times New Roman Regular"/>
          <w:color w:val="auto"/>
          <w:kern w:val="0"/>
          <w:sz w:val="30"/>
          <w:szCs w:val="30"/>
          <w:lang w:val="en-US" w:eastAsia="zh-CN"/>
        </w:rPr>
        <w:t>。</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2.设备情况</w:t>
      </w:r>
    </w:p>
    <w:p>
      <w:pPr>
        <w:widowControl w:val="0"/>
        <w:spacing w:line="520" w:lineRule="exact"/>
        <w:ind w:firstLine="600" w:firstLineChars="200"/>
        <w:jc w:val="both"/>
        <w:rPr>
          <w:rFonts w:hint="eastAsia" w:ascii="Times New Roman Regular" w:hAnsi="Times New Roman Regular" w:eastAsia="仿宋_GB2312" w:cs="Times New Roman Regular"/>
          <w:color w:val="auto"/>
          <w:kern w:val="0"/>
          <w:sz w:val="30"/>
          <w:szCs w:val="30"/>
          <w:lang w:val="en-US" w:eastAsia="zh-CN"/>
        </w:rPr>
      </w:pPr>
      <w:r>
        <w:rPr>
          <w:rFonts w:hint="eastAsia" w:ascii="仿宋_GB2312" w:hAnsi="仿宋" w:eastAsia="仿宋_GB2312" w:cs="仿宋"/>
          <w:color w:val="auto"/>
          <w:kern w:val="0"/>
          <w:sz w:val="30"/>
          <w:szCs w:val="30"/>
          <w:lang w:val="en-US" w:eastAsia="zh-CN"/>
        </w:rPr>
        <w:t>技能操作所需设备和材料不做统一要求，承办学校提供的设备和材料见表1，</w:t>
      </w:r>
      <w:r>
        <w:rPr>
          <w:rFonts w:hint="default" w:ascii="Times New Roman Regular" w:hAnsi="Times New Roman Regular" w:eastAsia="仿宋_GB2312" w:cs="Times New Roman Regular"/>
          <w:color w:val="auto"/>
          <w:kern w:val="0"/>
          <w:sz w:val="30"/>
          <w:szCs w:val="30"/>
          <w:lang w:val="en-US" w:eastAsia="zh-CN"/>
        </w:rPr>
        <w:t>参赛队伍</w:t>
      </w:r>
      <w:r>
        <w:rPr>
          <w:rFonts w:hint="eastAsia" w:ascii="Times New Roman Regular" w:hAnsi="Times New Roman Regular" w:eastAsia="仿宋_GB2312" w:cs="Times New Roman Regular"/>
          <w:color w:val="auto"/>
          <w:kern w:val="0"/>
          <w:sz w:val="30"/>
          <w:szCs w:val="30"/>
          <w:lang w:val="en-US" w:eastAsia="zh-CN"/>
        </w:rPr>
        <w:t>可以根据需要</w:t>
      </w:r>
      <w:r>
        <w:rPr>
          <w:rFonts w:hint="default" w:ascii="Times New Roman Regular" w:hAnsi="Times New Roman Regular" w:eastAsia="仿宋_GB2312" w:cs="Times New Roman Regular"/>
          <w:color w:val="auto"/>
          <w:kern w:val="0"/>
          <w:sz w:val="30"/>
          <w:szCs w:val="30"/>
          <w:lang w:val="en-US" w:eastAsia="zh-CN"/>
        </w:rPr>
        <w:t>自行准备</w:t>
      </w:r>
      <w:r>
        <w:rPr>
          <w:rFonts w:hint="eastAsia" w:ascii="Times New Roman Regular" w:hAnsi="Times New Roman Regular" w:eastAsia="仿宋_GB2312" w:cs="Times New Roman Regular"/>
          <w:color w:val="auto"/>
          <w:kern w:val="0"/>
          <w:sz w:val="30"/>
          <w:szCs w:val="30"/>
          <w:lang w:val="en-US" w:eastAsia="zh-CN"/>
        </w:rPr>
        <w:t>设备和材料，自带设备和材料的院校需要提供确认书，经</w:t>
      </w:r>
      <w:r>
        <w:rPr>
          <w:rFonts w:hint="default" w:ascii="Times New Roman Regular" w:hAnsi="Times New Roman Regular" w:eastAsia="仿宋_GB2312" w:cs="Times New Roman Regular"/>
          <w:color w:val="auto"/>
          <w:kern w:val="0"/>
          <w:sz w:val="30"/>
          <w:szCs w:val="30"/>
          <w:lang w:val="en-US" w:eastAsia="zh-CN"/>
        </w:rPr>
        <w:t>承办学校</w:t>
      </w:r>
      <w:r>
        <w:rPr>
          <w:rFonts w:hint="eastAsia" w:ascii="Times New Roman Regular" w:hAnsi="Times New Roman Regular" w:eastAsia="仿宋_GB2312" w:cs="Times New Roman Regular"/>
          <w:color w:val="auto"/>
          <w:kern w:val="0"/>
          <w:sz w:val="30"/>
          <w:szCs w:val="30"/>
          <w:lang w:val="en-US" w:eastAsia="zh-CN"/>
        </w:rPr>
        <w:t>确认后</w:t>
      </w:r>
      <w:r>
        <w:rPr>
          <w:rFonts w:hint="default" w:ascii="Times New Roman Regular" w:hAnsi="Times New Roman Regular" w:eastAsia="仿宋_GB2312" w:cs="Times New Roman Regular"/>
          <w:color w:val="auto"/>
          <w:kern w:val="0"/>
          <w:sz w:val="30"/>
          <w:szCs w:val="30"/>
          <w:lang w:val="en-US" w:eastAsia="zh-CN"/>
        </w:rPr>
        <w:t>按确认书内容自带设备。现场设备技术保障谁提供谁负责。现场布置时间不超过5分钟（如超时，则计入比赛时间）。</w:t>
      </w: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黑体" w:hAnsi="黑体" w:eastAsia="黑体" w:cs="黑体"/>
          <w:color w:val="auto"/>
          <w:kern w:val="0"/>
          <w:sz w:val="28"/>
          <w:szCs w:val="28"/>
          <w:highlight w:val="none"/>
          <w:lang w:val="en-US" w:eastAsia="zh-CN"/>
        </w:rPr>
      </w:pPr>
      <w:r>
        <w:rPr>
          <w:rFonts w:hint="eastAsia" w:ascii="黑体" w:hAnsi="黑体" w:eastAsia="黑体" w:cs="黑体"/>
          <w:color w:val="auto"/>
          <w:kern w:val="0"/>
          <w:sz w:val="28"/>
          <w:szCs w:val="28"/>
          <w:highlight w:val="none"/>
          <w:lang w:val="en-US" w:eastAsia="zh-CN"/>
        </w:rPr>
        <w:t>表1 承办校提供的设备和场地信息清单</w:t>
      </w:r>
    </w:p>
    <w:tbl>
      <w:tblPr>
        <w:tblStyle w:val="6"/>
        <w:tblW w:w="85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715"/>
        <w:gridCol w:w="779"/>
        <w:gridCol w:w="4745"/>
        <w:gridCol w:w="630"/>
        <w:gridCol w:w="516"/>
        <w:gridCol w:w="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77" w:type="dxa"/>
            <w:vAlign w:val="center"/>
          </w:tcPr>
          <w:p>
            <w:pPr>
              <w:widowControl w:val="0"/>
              <w:spacing w:before="110" w:line="219" w:lineRule="auto"/>
              <w:jc w:val="cente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t>承办</w:t>
            </w:r>
          </w:p>
          <w:p>
            <w:pPr>
              <w:widowControl w:val="0"/>
              <w:spacing w:before="110" w:line="219" w:lineRule="auto"/>
              <w:jc w:val="center"/>
              <w:rPr>
                <w:rFonts w:hint="default" w:ascii="方正仿宋_GB2312" w:hAnsi="方正仿宋_GB2312" w:eastAsia="方正仿宋_GB2312" w:cs="方正仿宋_GB2312"/>
                <w:b/>
                <w:bCs/>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t>学校</w:t>
            </w:r>
          </w:p>
        </w:tc>
        <w:tc>
          <w:tcPr>
            <w:tcW w:w="7875" w:type="dxa"/>
            <w:gridSpan w:val="6"/>
            <w:vAlign w:val="center"/>
          </w:tcPr>
          <w:p>
            <w:pPr>
              <w:widowControl w:val="0"/>
              <w:spacing w:before="110" w:line="219" w:lineRule="auto"/>
              <w:jc w:val="center"/>
              <w:rPr>
                <w:rFonts w:hint="default" w:ascii="方正仿宋_GB2312" w:hAnsi="方正仿宋_GB2312" w:eastAsia="方正仿宋_GB2312" w:cs="方正仿宋_GB2312"/>
                <w:b/>
                <w:bCs/>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t>浙江金融职业学院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77" w:type="dxa"/>
            <w:shd w:val="clear" w:color="auto" w:fill="auto"/>
            <w:vAlign w:val="center"/>
          </w:tcPr>
          <w:p>
            <w:pPr>
              <w:widowControl w:val="0"/>
              <w:spacing w:before="110" w:line="219" w:lineRule="auto"/>
              <w:jc w:val="center"/>
              <w:rPr>
                <w:rFonts w:hint="eastAsia" w:ascii="方正仿宋_GB2312" w:hAnsi="方正仿宋_GB2312" w:eastAsia="方正仿宋_GB2312" w:cs="方正仿宋_GB2312"/>
                <w:b/>
                <w:bCs/>
                <w:snapToGrid w:val="0"/>
                <w:color w:val="000000"/>
                <w:spacing w:val="-6"/>
                <w:kern w:val="0"/>
                <w:sz w:val="18"/>
                <w:szCs w:val="18"/>
                <w:highlight w:val="none"/>
                <w:lang w:val="en-US" w:eastAsia="en-US" w:bidi="ar-SA"/>
              </w:rPr>
            </w:pPr>
            <w: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t>组别(中 /高职)</w:t>
            </w:r>
          </w:p>
        </w:tc>
        <w:tc>
          <w:tcPr>
            <w:tcW w:w="715" w:type="dxa"/>
            <w:shd w:val="clear" w:color="auto" w:fill="auto"/>
            <w:vAlign w:val="center"/>
          </w:tcPr>
          <w:p>
            <w:pPr>
              <w:widowControl w:val="0"/>
              <w:spacing w:before="110" w:line="219" w:lineRule="auto"/>
              <w:jc w:val="center"/>
              <w:rPr>
                <w:rFonts w:hint="eastAsia" w:ascii="方正仿宋_GB2312" w:hAnsi="方正仿宋_GB2312" w:eastAsia="方正仿宋_GB2312" w:cs="方正仿宋_GB2312"/>
                <w:b/>
                <w:bCs/>
                <w:snapToGrid w:val="0"/>
                <w:color w:val="000000"/>
                <w:spacing w:val="-6"/>
                <w:kern w:val="0"/>
                <w:sz w:val="18"/>
                <w:szCs w:val="18"/>
                <w:highlight w:val="none"/>
                <w:lang w:val="en-US" w:eastAsia="en-US" w:bidi="ar-SA"/>
              </w:rPr>
            </w:pPr>
            <w: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t>高职</w:t>
            </w:r>
          </w:p>
        </w:tc>
        <w:tc>
          <w:tcPr>
            <w:tcW w:w="779" w:type="dxa"/>
            <w:shd w:val="clear" w:color="auto" w:fill="auto"/>
            <w:vAlign w:val="center"/>
          </w:tcPr>
          <w:p>
            <w:pPr>
              <w:widowControl w:val="0"/>
              <w:spacing w:before="110" w:line="219" w:lineRule="auto"/>
              <w:jc w:val="center"/>
              <w:rPr>
                <w:rFonts w:hint="eastAsia" w:ascii="方正仿宋_GB2312" w:hAnsi="方正仿宋_GB2312" w:eastAsia="方正仿宋_GB2312" w:cs="方正仿宋_GB2312"/>
                <w:b/>
                <w:bCs/>
                <w:snapToGrid w:val="0"/>
                <w:color w:val="000000"/>
                <w:spacing w:val="-6"/>
                <w:kern w:val="0"/>
                <w:sz w:val="18"/>
                <w:szCs w:val="18"/>
                <w:highlight w:val="none"/>
                <w:lang w:val="en-US" w:eastAsia="en-US" w:bidi="ar-SA"/>
              </w:rPr>
            </w:pPr>
            <w: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t>赛道</w:t>
            </w:r>
          </w:p>
        </w:tc>
        <w:tc>
          <w:tcPr>
            <w:tcW w:w="4745" w:type="dxa"/>
            <w:shd w:val="clear" w:color="auto" w:fill="auto"/>
            <w:vAlign w:val="center"/>
          </w:tcPr>
          <w:p>
            <w:pPr>
              <w:widowControl w:val="0"/>
              <w:spacing w:before="110" w:line="219" w:lineRule="auto"/>
              <w:jc w:val="center"/>
              <w:rPr>
                <w:rFonts w:hint="eastAsia" w:ascii="方正仿宋_GB2312" w:hAnsi="方正仿宋_GB2312" w:eastAsia="方正仿宋_GB2312" w:cs="方正仿宋_GB2312"/>
                <w:b/>
                <w:bCs/>
                <w:snapToGrid w:val="0"/>
                <w:color w:val="000000"/>
                <w:spacing w:val="-6"/>
                <w:kern w:val="0"/>
                <w:sz w:val="18"/>
                <w:szCs w:val="18"/>
                <w:highlight w:val="none"/>
                <w:lang w:val="en-US" w:eastAsia="en-US" w:bidi="ar-SA"/>
              </w:rPr>
            </w:pPr>
            <w: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t>财经商贸赛道三</w:t>
            </w:r>
          </w:p>
        </w:tc>
        <w:tc>
          <w:tcPr>
            <w:tcW w:w="630" w:type="dxa"/>
            <w:shd w:val="clear" w:color="auto" w:fill="auto"/>
            <w:vAlign w:val="center"/>
          </w:tcPr>
          <w:p>
            <w:pPr>
              <w:widowControl w:val="0"/>
              <w:spacing w:before="110" w:line="219" w:lineRule="auto"/>
              <w:jc w:val="cente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t>小组(</w:t>
            </w:r>
          </w:p>
          <w:p>
            <w:pPr>
              <w:widowControl w:val="0"/>
              <w:spacing w:before="110" w:line="219" w:lineRule="auto"/>
              <w:jc w:val="center"/>
              <w:rPr>
                <w:rFonts w:hint="eastAsia" w:ascii="方正仿宋_GB2312" w:hAnsi="方正仿宋_GB2312" w:eastAsia="方正仿宋_GB2312" w:cs="方正仿宋_GB2312"/>
                <w:b/>
                <w:bCs/>
                <w:snapToGrid w:val="0"/>
                <w:color w:val="000000"/>
                <w:spacing w:val="-6"/>
                <w:kern w:val="0"/>
                <w:sz w:val="18"/>
                <w:szCs w:val="18"/>
                <w:highlight w:val="none"/>
                <w:lang w:val="en-US" w:eastAsia="en-US" w:bidi="ar-SA"/>
              </w:rPr>
            </w:pPr>
            <w: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t>赛项)</w:t>
            </w:r>
          </w:p>
        </w:tc>
        <w:tc>
          <w:tcPr>
            <w:tcW w:w="1006" w:type="dxa"/>
            <w:gridSpan w:val="2"/>
            <w:shd w:val="clear" w:color="auto" w:fill="auto"/>
            <w:vAlign w:val="center"/>
          </w:tcPr>
          <w:p>
            <w:pPr>
              <w:widowControl w:val="0"/>
              <w:spacing w:before="110" w:line="219" w:lineRule="auto"/>
              <w:jc w:val="center"/>
              <w:rPr>
                <w:rFonts w:hint="eastAsia" w:ascii="方正仿宋_GB2312" w:hAnsi="方正仿宋_GB2312" w:eastAsia="方正仿宋_GB2312" w:cs="方正仿宋_GB2312"/>
                <w:b/>
                <w:bCs/>
                <w:snapToGrid w:val="0"/>
                <w:color w:val="000000"/>
                <w:spacing w:val="-6"/>
                <w:kern w:val="0"/>
                <w:sz w:val="18"/>
                <w:szCs w:val="18"/>
                <w:highlight w:val="none"/>
                <w:lang w:val="en-US" w:eastAsia="en-US" w:bidi="ar-SA"/>
              </w:rPr>
            </w:pPr>
            <w: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t>互联网+国 际经济与贸易组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77" w:type="dxa"/>
            <w:vAlign w:val="center"/>
          </w:tcPr>
          <w:p>
            <w:pPr>
              <w:widowControl w:val="0"/>
              <w:spacing w:before="110" w:line="219" w:lineRule="auto"/>
              <w:jc w:val="cente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t>类别</w:t>
            </w:r>
          </w:p>
        </w:tc>
        <w:tc>
          <w:tcPr>
            <w:tcW w:w="715" w:type="dxa"/>
            <w:vAlign w:val="center"/>
          </w:tcPr>
          <w:p>
            <w:pPr>
              <w:widowControl w:val="0"/>
              <w:spacing w:before="110" w:line="219" w:lineRule="auto"/>
              <w:jc w:val="center"/>
              <w:rPr>
                <w:rFonts w:hint="default" w:ascii="方正仿宋_GB2312" w:hAnsi="方正仿宋_GB2312" w:eastAsia="方正仿宋_GB2312" w:cs="方正仿宋_GB2312"/>
                <w:b/>
                <w:bCs/>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t>名称</w:t>
            </w:r>
          </w:p>
        </w:tc>
        <w:tc>
          <w:tcPr>
            <w:tcW w:w="779" w:type="dxa"/>
            <w:vAlign w:val="center"/>
          </w:tcPr>
          <w:p>
            <w:pPr>
              <w:widowControl w:val="0"/>
              <w:spacing w:before="110" w:line="219" w:lineRule="auto"/>
              <w:jc w:val="center"/>
              <w:rPr>
                <w:rFonts w:hint="default" w:ascii="方正仿宋_GB2312" w:hAnsi="方正仿宋_GB2312" w:eastAsia="方正仿宋_GB2312" w:cs="方正仿宋_GB2312"/>
                <w:b/>
                <w:bCs/>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t>型号</w:t>
            </w:r>
          </w:p>
        </w:tc>
        <w:tc>
          <w:tcPr>
            <w:tcW w:w="4745" w:type="dxa"/>
            <w:vAlign w:val="center"/>
          </w:tcPr>
          <w:p>
            <w:pPr>
              <w:widowControl w:val="0"/>
              <w:spacing w:before="110" w:line="219" w:lineRule="auto"/>
              <w:jc w:val="center"/>
              <w:rPr>
                <w:rFonts w:hint="default" w:ascii="方正仿宋_GB2312" w:hAnsi="方正仿宋_GB2312" w:eastAsia="方正仿宋_GB2312" w:cs="方正仿宋_GB2312"/>
                <w:b/>
                <w:bCs/>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t>主要技术参数</w:t>
            </w:r>
          </w:p>
        </w:tc>
        <w:tc>
          <w:tcPr>
            <w:tcW w:w="630" w:type="dxa"/>
            <w:vAlign w:val="center"/>
          </w:tcPr>
          <w:p>
            <w:pPr>
              <w:widowControl w:val="0"/>
              <w:spacing w:before="110" w:line="219" w:lineRule="auto"/>
              <w:jc w:val="center"/>
              <w:rPr>
                <w:rFonts w:hint="default" w:ascii="方正仿宋_GB2312" w:hAnsi="方正仿宋_GB2312" w:eastAsia="方正仿宋_GB2312" w:cs="方正仿宋_GB2312"/>
                <w:b/>
                <w:bCs/>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t>台/套数</w:t>
            </w:r>
          </w:p>
        </w:tc>
        <w:tc>
          <w:tcPr>
            <w:tcW w:w="516" w:type="dxa"/>
            <w:vAlign w:val="center"/>
          </w:tcPr>
          <w:p>
            <w:pPr>
              <w:widowControl w:val="0"/>
              <w:spacing w:before="110" w:line="219" w:lineRule="auto"/>
              <w:jc w:val="center"/>
              <w:rPr>
                <w:rFonts w:hint="default" w:ascii="方正仿宋_GB2312" w:hAnsi="方正仿宋_GB2312" w:eastAsia="方正仿宋_GB2312" w:cs="方正仿宋_GB2312"/>
                <w:b/>
                <w:bCs/>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t>设备厂商</w:t>
            </w:r>
          </w:p>
        </w:tc>
        <w:tc>
          <w:tcPr>
            <w:tcW w:w="490" w:type="dxa"/>
            <w:vAlign w:val="center"/>
          </w:tcPr>
          <w:p>
            <w:pPr>
              <w:widowControl w:val="0"/>
              <w:spacing w:before="110" w:line="219" w:lineRule="auto"/>
              <w:jc w:val="center"/>
              <w:rPr>
                <w:rFonts w:hint="default" w:ascii="方正仿宋_GB2312" w:hAnsi="方正仿宋_GB2312" w:eastAsia="方正仿宋_GB2312" w:cs="方正仿宋_GB2312"/>
                <w:b/>
                <w:bCs/>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77" w:type="dxa"/>
            <w:vAlign w:val="center"/>
          </w:tcPr>
          <w:p>
            <w:pPr>
              <w:widowControl w:val="0"/>
              <w:spacing w:before="110" w:line="219" w:lineRule="auto"/>
              <w:jc w:val="center"/>
              <w:rPr>
                <w:rFonts w:hint="default" w:ascii="Times New Roman Regular" w:hAnsi="Times New Roman Regular" w:eastAsia="方正仿宋_GB2312" w:cs="Times New Roman Regular"/>
                <w:b/>
                <w:bCs/>
                <w:snapToGrid w:val="0"/>
                <w:color w:val="000000"/>
                <w:spacing w:val="-6"/>
                <w:kern w:val="0"/>
                <w:sz w:val="18"/>
                <w:szCs w:val="18"/>
                <w:highlight w:val="none"/>
                <w:lang w:val="en-US" w:eastAsia="zh-CN" w:bidi="ar-SA"/>
              </w:rPr>
            </w:pPr>
            <w:r>
              <w:rPr>
                <w:rFonts w:hint="default" w:ascii="Times New Roman Regular" w:hAnsi="Times New Roman Regular" w:eastAsia="方正仿宋_GB2312" w:cs="Times New Roman Regular"/>
                <w:b/>
                <w:bCs/>
                <w:spacing w:val="-7"/>
                <w:sz w:val="18"/>
                <w:szCs w:val="18"/>
                <w:highlight w:val="none"/>
              </w:rPr>
              <w:t>硬件</w:t>
            </w:r>
          </w:p>
        </w:tc>
        <w:tc>
          <w:tcPr>
            <w:tcW w:w="715" w:type="dxa"/>
            <w:vAlign w:val="center"/>
          </w:tcPr>
          <w:p>
            <w:pPr>
              <w:widowControl w:val="0"/>
              <w:spacing w:before="110" w:line="219" w:lineRule="auto"/>
              <w:jc w:val="center"/>
              <w:rPr>
                <w:rFonts w:hint="default" w:ascii="Times New Roman Regular" w:hAnsi="Times New Roman Regular" w:eastAsia="方正仿宋_GB2312" w:cs="Times New Roman Regular"/>
                <w:b w:val="0"/>
                <w:bCs w:val="0"/>
                <w:snapToGrid w:val="0"/>
                <w:color w:val="000000"/>
                <w:spacing w:val="-6"/>
                <w:kern w:val="0"/>
                <w:sz w:val="18"/>
                <w:szCs w:val="18"/>
                <w:highlight w:val="none"/>
                <w:lang w:val="en-US" w:eastAsia="zh-CN" w:bidi="ar-SA"/>
              </w:rPr>
            </w:pPr>
          </w:p>
          <w:p>
            <w:pPr>
              <w:widowControl w:val="0"/>
              <w:spacing w:before="110" w:line="219" w:lineRule="auto"/>
              <w:jc w:val="center"/>
              <w:rPr>
                <w:rFonts w:hint="default" w:ascii="Times New Roman Regular" w:hAnsi="Times New Roman Regular" w:eastAsia="方正仿宋_GB2312" w:cs="Times New Roman Regular"/>
                <w:b w:val="0"/>
                <w:bCs w:val="0"/>
                <w:snapToGrid w:val="0"/>
                <w:color w:val="000000"/>
                <w:spacing w:val="-6"/>
                <w:kern w:val="0"/>
                <w:sz w:val="18"/>
                <w:szCs w:val="18"/>
                <w:highlight w:val="none"/>
                <w:lang w:val="en-US" w:eastAsia="zh-CN" w:bidi="ar-SA"/>
              </w:rPr>
            </w:pPr>
            <w:r>
              <w:rPr>
                <w:rFonts w:hint="default" w:ascii="Times New Roman Regular" w:hAnsi="Times New Roman Regular" w:eastAsia="方正仿宋_GB2312" w:cs="Times New Roman Regular"/>
                <w:b w:val="0"/>
                <w:bCs w:val="0"/>
                <w:snapToGrid w:val="0"/>
                <w:color w:val="000000"/>
                <w:spacing w:val="-6"/>
                <w:kern w:val="0"/>
                <w:sz w:val="18"/>
                <w:szCs w:val="18"/>
                <w:highlight w:val="none"/>
                <w:lang w:val="en-US" w:eastAsia="zh-CN" w:bidi="ar-SA"/>
              </w:rPr>
              <w:t>触控一体机</w:t>
            </w:r>
          </w:p>
        </w:tc>
        <w:tc>
          <w:tcPr>
            <w:tcW w:w="779" w:type="dxa"/>
            <w:vAlign w:val="center"/>
          </w:tcPr>
          <w:p>
            <w:pPr>
              <w:widowControl w:val="0"/>
              <w:spacing w:before="110" w:line="219" w:lineRule="auto"/>
              <w:jc w:val="center"/>
              <w:rPr>
                <w:rFonts w:hint="default" w:ascii="Times New Roman Regular" w:hAnsi="Times New Roman Regular" w:eastAsia="方正仿宋_GB2312" w:cs="Times New Roman Regular"/>
                <w:b w:val="0"/>
                <w:bCs w:val="0"/>
                <w:snapToGrid w:val="0"/>
                <w:color w:val="000000"/>
                <w:spacing w:val="-6"/>
                <w:kern w:val="0"/>
                <w:sz w:val="18"/>
                <w:szCs w:val="18"/>
                <w:highlight w:val="none"/>
                <w:lang w:val="en-US" w:eastAsia="zh-CN" w:bidi="ar-SA"/>
              </w:rPr>
            </w:pPr>
            <w:r>
              <w:rPr>
                <w:rFonts w:hint="default" w:ascii="Times New Roman Regular" w:hAnsi="Times New Roman Regular" w:eastAsia="方正仿宋_GB2312" w:cs="Times New Roman Regular"/>
                <w:b w:val="0"/>
                <w:bCs w:val="0"/>
                <w:snapToGrid w:val="0"/>
                <w:color w:val="000000"/>
                <w:spacing w:val="-6"/>
                <w:kern w:val="0"/>
                <w:sz w:val="18"/>
                <w:szCs w:val="18"/>
                <w:highlight w:val="none"/>
                <w:lang w:val="en-US" w:eastAsia="zh-CN" w:bidi="ar-SA"/>
              </w:rPr>
              <w:t>86寸</w:t>
            </w:r>
          </w:p>
          <w:p>
            <w:pPr>
              <w:widowControl w:val="0"/>
              <w:spacing w:before="110" w:line="219" w:lineRule="auto"/>
              <w:jc w:val="center"/>
              <w:rPr>
                <w:rFonts w:hint="default" w:ascii="Times New Roman Regular" w:hAnsi="Times New Roman Regular" w:eastAsia="方正仿宋_GB2312" w:cs="Times New Roman Regular"/>
                <w:b w:val="0"/>
                <w:bCs w:val="0"/>
                <w:snapToGrid w:val="0"/>
                <w:color w:val="000000"/>
                <w:spacing w:val="-6"/>
                <w:kern w:val="0"/>
                <w:sz w:val="18"/>
                <w:szCs w:val="18"/>
                <w:highlight w:val="none"/>
                <w:lang w:val="en-US" w:eastAsia="zh-CN" w:bidi="ar-SA"/>
              </w:rPr>
            </w:pPr>
            <w:r>
              <w:rPr>
                <w:rFonts w:hint="default" w:ascii="Times New Roman Regular" w:hAnsi="Times New Roman Regular" w:eastAsia="方正仿宋_GB2312" w:cs="Times New Roman Regular"/>
                <w:b w:val="0"/>
                <w:bCs w:val="0"/>
                <w:snapToGrid w:val="0"/>
                <w:color w:val="000000"/>
                <w:spacing w:val="-6"/>
                <w:kern w:val="0"/>
                <w:sz w:val="18"/>
                <w:szCs w:val="18"/>
                <w:highlight w:val="none"/>
                <w:lang w:val="en-US" w:eastAsia="zh-CN" w:bidi="ar-SA"/>
              </w:rPr>
              <w:t>触控一体机</w:t>
            </w:r>
          </w:p>
        </w:tc>
        <w:tc>
          <w:tcPr>
            <w:tcW w:w="47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jc w:val="left"/>
              <w:textAlignment w:val="baseline"/>
              <w:rPr>
                <w:rFonts w:hint="default" w:ascii="Times New Roman Regular" w:hAnsi="Times New Roman Regular" w:eastAsia="方正仿宋_GB2312" w:cs="Times New Roman Regular"/>
                <w:b w:val="0"/>
                <w:bCs w:val="0"/>
                <w:spacing w:val="-7"/>
                <w:sz w:val="18"/>
                <w:szCs w:val="18"/>
                <w:highlight w:val="none"/>
                <w:lang w:val="en-US" w:eastAsia="zh-CN"/>
              </w:rPr>
            </w:pPr>
            <w:r>
              <w:rPr>
                <w:rFonts w:hint="eastAsia" w:ascii="Times New Roman Regular" w:hAnsi="Times New Roman Regular" w:eastAsia="方正仿宋_GB2312" w:cs="Times New Roman Regular"/>
                <w:b w:val="0"/>
                <w:bCs w:val="0"/>
                <w:spacing w:val="-7"/>
                <w:sz w:val="18"/>
                <w:szCs w:val="18"/>
                <w:highlight w:val="none"/>
                <w:lang w:val="en-US" w:eastAsia="zh-CN"/>
              </w:rPr>
              <w:t>1.</w:t>
            </w:r>
            <w:r>
              <w:rPr>
                <w:rFonts w:hint="default" w:ascii="Times New Roman Regular" w:hAnsi="Times New Roman Regular" w:eastAsia="方正仿宋_GB2312" w:cs="Times New Roman Regular"/>
                <w:b w:val="0"/>
                <w:bCs w:val="0"/>
                <w:spacing w:val="-7"/>
                <w:sz w:val="18"/>
                <w:szCs w:val="18"/>
                <w:highlight w:val="none"/>
                <w:lang w:val="en-US" w:eastAsia="zh-CN"/>
              </w:rPr>
              <w:t>内置电脑：</w:t>
            </w:r>
          </w:p>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jc w:val="left"/>
              <w:textAlignment w:val="baseline"/>
              <w:rPr>
                <w:rFonts w:hint="default" w:ascii="Times New Roman Regular" w:hAnsi="Times New Roman Regular" w:eastAsia="方正仿宋_GB2312" w:cs="Times New Roman Regular"/>
                <w:b w:val="0"/>
                <w:bCs w:val="0"/>
                <w:spacing w:val="-7"/>
                <w:sz w:val="18"/>
                <w:szCs w:val="18"/>
                <w:highlight w:val="none"/>
                <w:lang w:val="en-US" w:eastAsia="zh-CN"/>
              </w:rPr>
            </w:pPr>
            <w:r>
              <w:rPr>
                <w:rFonts w:hint="eastAsia" w:ascii="Times New Roman Regular" w:hAnsi="Times New Roman Regular" w:eastAsia="方正仿宋_GB2312" w:cs="Times New Roman Regular"/>
                <w:b w:val="0"/>
                <w:bCs w:val="0"/>
                <w:spacing w:val="-7"/>
                <w:sz w:val="18"/>
                <w:szCs w:val="18"/>
                <w:highlight w:val="none"/>
                <w:lang w:val="en-US" w:eastAsia="zh-CN"/>
              </w:rPr>
              <w:t>（1）</w:t>
            </w:r>
            <w:r>
              <w:rPr>
                <w:rFonts w:hint="default" w:ascii="Times New Roman Regular" w:hAnsi="Times New Roman Regular" w:eastAsia="方正仿宋_GB2312" w:cs="Times New Roman Regular"/>
                <w:b w:val="0"/>
                <w:bCs w:val="0"/>
                <w:spacing w:val="-7"/>
                <w:sz w:val="18"/>
                <w:szCs w:val="18"/>
                <w:highlight w:val="none"/>
                <w:lang w:val="en-US" w:eastAsia="zh-CN"/>
              </w:rPr>
              <w:t>采用模块化电脑方案配置：CPU Intel® Core i7/内存DDR4 16G /固态硬盘256G</w:t>
            </w:r>
            <w:r>
              <w:rPr>
                <w:rFonts w:hint="eastAsia" w:ascii="Times New Roman Regular" w:hAnsi="Times New Roman Regular" w:eastAsia="方正仿宋_GB2312" w:cs="Times New Roman Regular"/>
                <w:b w:val="0"/>
                <w:bCs w:val="0"/>
                <w:spacing w:val="-7"/>
                <w:sz w:val="18"/>
                <w:szCs w:val="18"/>
                <w:highlight w:val="none"/>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jc w:val="left"/>
              <w:textAlignment w:val="baseline"/>
              <w:rPr>
                <w:rFonts w:hint="default" w:ascii="Times New Roman Regular" w:hAnsi="Times New Roman Regular" w:eastAsia="方正仿宋_GB2312" w:cs="Times New Roman Regular"/>
                <w:b w:val="0"/>
                <w:bCs w:val="0"/>
                <w:spacing w:val="-7"/>
                <w:sz w:val="18"/>
                <w:szCs w:val="18"/>
                <w:highlight w:val="none"/>
                <w:lang w:val="en-US" w:eastAsia="zh-CN"/>
              </w:rPr>
            </w:pPr>
            <w:r>
              <w:rPr>
                <w:rFonts w:hint="default" w:ascii="Times New Roman Regular" w:hAnsi="Times New Roman Regular" w:eastAsia="方正仿宋_GB2312" w:cs="Times New Roman Regular"/>
                <w:b w:val="0"/>
                <w:bCs w:val="0"/>
                <w:spacing w:val="-7"/>
                <w:sz w:val="18"/>
                <w:szCs w:val="18"/>
                <w:highlight w:val="none"/>
                <w:lang w:val="en-US" w:eastAsia="zh-CN"/>
              </w:rPr>
              <w:t>Intel® UHD Graphics 630核显，高清晰立体音效声卡</w:t>
            </w:r>
            <w:r>
              <w:rPr>
                <w:rFonts w:hint="eastAsia" w:ascii="Times New Roman Regular" w:hAnsi="Times New Roman Regular" w:eastAsia="方正仿宋_GB2312" w:cs="Times New Roman Regular"/>
                <w:b w:val="0"/>
                <w:bCs w:val="0"/>
                <w:spacing w:val="-7"/>
                <w:sz w:val="18"/>
                <w:szCs w:val="18"/>
                <w:highlight w:val="none"/>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jc w:val="left"/>
              <w:textAlignment w:val="baseline"/>
              <w:rPr>
                <w:rFonts w:hint="default" w:ascii="Times New Roman Regular" w:hAnsi="Times New Roman Regular" w:eastAsia="方正仿宋_GB2312" w:cs="Times New Roman Regular"/>
                <w:b w:val="0"/>
                <w:bCs w:val="0"/>
                <w:spacing w:val="-7"/>
                <w:sz w:val="18"/>
                <w:szCs w:val="18"/>
                <w:highlight w:val="none"/>
                <w:lang w:val="en-US" w:eastAsia="zh-CN"/>
              </w:rPr>
            </w:pPr>
            <w:r>
              <w:rPr>
                <w:rFonts w:hint="default" w:ascii="Times New Roman Regular" w:hAnsi="Times New Roman Regular" w:eastAsia="方正仿宋_GB2312" w:cs="Times New Roman Regular"/>
                <w:b w:val="0"/>
                <w:bCs w:val="0"/>
                <w:spacing w:val="-7"/>
                <w:sz w:val="18"/>
                <w:szCs w:val="18"/>
                <w:highlight w:val="none"/>
                <w:lang w:val="en-US" w:eastAsia="zh-CN"/>
              </w:rPr>
              <w:t>I/O接口：≥3路USB3.0；≥1路HDMI输出；≥1路LAN口；≥1路麦克风输入</w:t>
            </w:r>
            <w:r>
              <w:rPr>
                <w:rFonts w:hint="eastAsia" w:ascii="Times New Roman Regular" w:hAnsi="Times New Roman Regular" w:eastAsia="方正仿宋_GB2312" w:cs="Times New Roman Regular"/>
                <w:b w:val="0"/>
                <w:bCs w:val="0"/>
                <w:spacing w:val="-7"/>
                <w:sz w:val="18"/>
                <w:szCs w:val="18"/>
                <w:highlight w:val="none"/>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jc w:val="left"/>
              <w:textAlignment w:val="baseline"/>
              <w:rPr>
                <w:rFonts w:hint="default" w:ascii="Times New Roman Regular" w:hAnsi="Times New Roman Regular" w:eastAsia="方正仿宋_GB2312" w:cs="Times New Roman Regular"/>
                <w:b w:val="0"/>
                <w:bCs w:val="0"/>
                <w:spacing w:val="-7"/>
                <w:sz w:val="18"/>
                <w:szCs w:val="18"/>
                <w:highlight w:val="none"/>
                <w:lang w:val="en-US" w:eastAsia="zh-CN"/>
              </w:rPr>
            </w:pPr>
            <w:r>
              <w:rPr>
                <w:rFonts w:hint="eastAsia" w:ascii="Times New Roman Regular" w:hAnsi="Times New Roman Regular" w:eastAsia="方正仿宋_GB2312" w:cs="Times New Roman Regular"/>
                <w:b w:val="0"/>
                <w:bCs w:val="0"/>
                <w:spacing w:val="-7"/>
                <w:sz w:val="18"/>
                <w:szCs w:val="18"/>
                <w:highlight w:val="none"/>
                <w:lang w:val="en-US" w:eastAsia="zh-CN"/>
              </w:rPr>
              <w:t>2.</w:t>
            </w:r>
            <w:r>
              <w:rPr>
                <w:rFonts w:hint="default" w:ascii="Times New Roman Regular" w:hAnsi="Times New Roman Regular" w:eastAsia="方正仿宋_GB2312" w:cs="Times New Roman Regular"/>
                <w:b w:val="0"/>
                <w:bCs w:val="0"/>
                <w:spacing w:val="-7"/>
                <w:sz w:val="18"/>
                <w:szCs w:val="18"/>
                <w:highlight w:val="none"/>
                <w:lang w:val="en-US" w:eastAsia="zh-CN"/>
              </w:rPr>
              <w:t>屏体：</w:t>
            </w:r>
          </w:p>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jc w:val="left"/>
              <w:textAlignment w:val="baseline"/>
              <w:rPr>
                <w:rFonts w:hint="default" w:ascii="Times New Roman Regular" w:hAnsi="Times New Roman Regular" w:eastAsia="方正仿宋_GB2312" w:cs="Times New Roman Regular"/>
                <w:b w:val="0"/>
                <w:bCs w:val="0"/>
                <w:spacing w:val="-7"/>
                <w:sz w:val="18"/>
                <w:szCs w:val="18"/>
                <w:highlight w:val="none"/>
                <w:lang w:val="en-US" w:eastAsia="zh-CN"/>
              </w:rPr>
            </w:pPr>
            <w:r>
              <w:rPr>
                <w:rFonts w:hint="default" w:ascii="Times New Roman Regular" w:hAnsi="Times New Roman Regular" w:eastAsia="方正仿宋_GB2312" w:cs="Times New Roman Regular"/>
                <w:b w:val="0"/>
                <w:bCs w:val="0"/>
                <w:spacing w:val="-7"/>
                <w:sz w:val="18"/>
                <w:szCs w:val="18"/>
                <w:highlight w:val="none"/>
                <w:lang w:val="en-US" w:eastAsia="zh-CN"/>
              </w:rPr>
              <w:t>整机屏幕采用86英寸UHD超高清LED液晶屏，显示比例16:9。屏幕图像分辨率达3840*2160，色彩度8bit+FRC ,可视角度178°，全高清4K系统图标显示</w:t>
            </w:r>
            <w:r>
              <w:rPr>
                <w:rFonts w:hint="eastAsia" w:ascii="Times New Roman Regular" w:hAnsi="Times New Roman Regular" w:eastAsia="方正仿宋_GB2312" w:cs="Times New Roman Regular"/>
                <w:b w:val="0"/>
                <w:bCs w:val="0"/>
                <w:spacing w:val="-7"/>
                <w:sz w:val="18"/>
                <w:szCs w:val="18"/>
                <w:highlight w:val="none"/>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jc w:val="left"/>
              <w:textAlignment w:val="baseline"/>
              <w:rPr>
                <w:rFonts w:hint="default" w:ascii="Times New Roman Regular" w:hAnsi="Times New Roman Regular" w:eastAsia="方正仿宋_GB2312" w:cs="Times New Roman Regular"/>
                <w:b w:val="0"/>
                <w:bCs w:val="0"/>
                <w:spacing w:val="-7"/>
                <w:sz w:val="18"/>
                <w:szCs w:val="18"/>
                <w:highlight w:val="none"/>
                <w:lang w:val="en-US" w:eastAsia="zh-CN"/>
              </w:rPr>
            </w:pPr>
            <w:r>
              <w:rPr>
                <w:rFonts w:hint="eastAsia" w:ascii="Times New Roman Regular" w:hAnsi="Times New Roman Regular" w:eastAsia="方正仿宋_GB2312" w:cs="Times New Roman Regular"/>
                <w:b w:val="0"/>
                <w:bCs w:val="0"/>
                <w:spacing w:val="-7"/>
                <w:sz w:val="18"/>
                <w:szCs w:val="18"/>
                <w:highlight w:val="none"/>
                <w:lang w:val="en-US" w:eastAsia="zh-CN"/>
              </w:rPr>
              <w:t>3.</w:t>
            </w:r>
            <w:r>
              <w:rPr>
                <w:rFonts w:hint="default" w:ascii="Times New Roman Regular" w:hAnsi="Times New Roman Regular" w:eastAsia="方正仿宋_GB2312" w:cs="Times New Roman Regular"/>
                <w:b w:val="0"/>
                <w:bCs w:val="0"/>
                <w:spacing w:val="-7"/>
                <w:sz w:val="18"/>
                <w:szCs w:val="18"/>
                <w:highlight w:val="none"/>
                <w:lang w:val="en-US" w:eastAsia="zh-CN"/>
              </w:rPr>
              <w:t>周边：</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right="21" w:rightChars="10"/>
              <w:jc w:val="left"/>
              <w:textAlignment w:val="baseline"/>
              <w:rPr>
                <w:rFonts w:hint="default" w:ascii="Times New Roman Regular" w:hAnsi="Times New Roman Regular" w:eastAsia="方正仿宋_GB2312" w:cs="Times New Roman Regular"/>
                <w:b w:val="0"/>
                <w:bCs w:val="0"/>
                <w:spacing w:val="-7"/>
                <w:sz w:val="18"/>
                <w:szCs w:val="18"/>
                <w:highlight w:val="none"/>
                <w:lang w:val="en-US" w:eastAsia="zh-CN"/>
              </w:rPr>
            </w:pPr>
            <w:r>
              <w:rPr>
                <w:rFonts w:hint="eastAsia" w:ascii="Times New Roman Regular" w:hAnsi="Times New Roman Regular" w:eastAsia="方正仿宋_GB2312" w:cs="Times New Roman Regular"/>
                <w:b w:val="0"/>
                <w:bCs w:val="0"/>
                <w:spacing w:val="-7"/>
                <w:sz w:val="18"/>
                <w:szCs w:val="18"/>
                <w:highlight w:val="none"/>
                <w:lang w:val="en-US" w:eastAsia="zh-CN"/>
              </w:rPr>
              <w:t>（1）</w:t>
            </w:r>
            <w:r>
              <w:rPr>
                <w:rFonts w:hint="default" w:ascii="Times New Roman Regular" w:hAnsi="Times New Roman Regular" w:eastAsia="方正仿宋_GB2312" w:cs="Times New Roman Regular"/>
                <w:b w:val="0"/>
                <w:bCs w:val="0"/>
                <w:spacing w:val="-7"/>
                <w:sz w:val="18"/>
                <w:szCs w:val="18"/>
                <w:highlight w:val="none"/>
                <w:lang w:val="en-US" w:eastAsia="zh-CN"/>
              </w:rPr>
              <w:t>超薄窄边框设计，整机屏占比≥88%以上，整机最薄处≤24mm</w:t>
            </w:r>
            <w:r>
              <w:rPr>
                <w:rFonts w:hint="eastAsia" w:ascii="Times New Roman Regular" w:hAnsi="Times New Roman Regular" w:eastAsia="方正仿宋_GB2312" w:cs="Times New Roman Regular"/>
                <w:b w:val="0"/>
                <w:bCs w:val="0"/>
                <w:spacing w:val="-7"/>
                <w:sz w:val="18"/>
                <w:szCs w:val="18"/>
                <w:highlight w:val="none"/>
                <w:lang w:val="en-US" w:eastAsia="zh-CN"/>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right="21" w:rightChars="10"/>
              <w:jc w:val="left"/>
              <w:textAlignment w:val="baseline"/>
              <w:rPr>
                <w:rFonts w:hint="default" w:ascii="Times New Roman Regular" w:hAnsi="Times New Roman Regular" w:eastAsia="方正仿宋_GB2312" w:cs="Times New Roman Regular"/>
                <w:b w:val="0"/>
                <w:bCs w:val="0"/>
                <w:spacing w:val="-7"/>
                <w:sz w:val="18"/>
                <w:szCs w:val="18"/>
                <w:highlight w:val="none"/>
                <w:lang w:val="en-US" w:eastAsia="zh-CN"/>
              </w:rPr>
            </w:pPr>
            <w:r>
              <w:rPr>
                <w:rFonts w:hint="eastAsia" w:ascii="Times New Roman Regular" w:hAnsi="Times New Roman Regular" w:eastAsia="方正仿宋_GB2312" w:cs="Times New Roman Regular"/>
                <w:b w:val="0"/>
                <w:bCs w:val="0"/>
                <w:spacing w:val="-7"/>
                <w:sz w:val="18"/>
                <w:szCs w:val="18"/>
                <w:highlight w:val="none"/>
                <w:lang w:val="en-US" w:eastAsia="zh-CN"/>
              </w:rPr>
              <w:t>（2）</w:t>
            </w:r>
            <w:r>
              <w:rPr>
                <w:rFonts w:hint="default" w:ascii="Times New Roman Regular" w:hAnsi="Times New Roman Regular" w:eastAsia="方正仿宋_GB2312" w:cs="Times New Roman Regular"/>
                <w:b w:val="0"/>
                <w:bCs w:val="0"/>
                <w:spacing w:val="-7"/>
                <w:sz w:val="18"/>
                <w:szCs w:val="18"/>
                <w:highlight w:val="none"/>
                <w:lang w:val="en-US" w:eastAsia="zh-CN"/>
              </w:rPr>
              <w:t>PC通道下内置视频会议软件，视频会议软件与整机为同一厂家</w:t>
            </w:r>
            <w:r>
              <w:rPr>
                <w:rFonts w:hint="eastAsia" w:ascii="Times New Roman Regular" w:hAnsi="Times New Roman Regular" w:eastAsia="方正仿宋_GB2312" w:cs="Times New Roman Regular"/>
                <w:b w:val="0"/>
                <w:bCs w:val="0"/>
                <w:spacing w:val="-7"/>
                <w:sz w:val="18"/>
                <w:szCs w:val="18"/>
                <w:highlight w:val="none"/>
                <w:lang w:val="en-US" w:eastAsia="zh-CN"/>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right="21" w:rightChars="10"/>
              <w:jc w:val="left"/>
              <w:textAlignment w:val="baseline"/>
              <w:rPr>
                <w:rFonts w:hint="default" w:ascii="Times New Roman Regular" w:hAnsi="Times New Roman Regular" w:eastAsia="方正仿宋_GB2312" w:cs="Times New Roman Regular"/>
                <w:b w:val="0"/>
                <w:bCs w:val="0"/>
                <w:spacing w:val="-7"/>
                <w:sz w:val="18"/>
                <w:szCs w:val="18"/>
                <w:highlight w:val="none"/>
                <w:lang w:val="en-US" w:eastAsia="zh-CN"/>
              </w:rPr>
            </w:pPr>
            <w:r>
              <w:rPr>
                <w:rFonts w:hint="eastAsia" w:ascii="Times New Roman Regular" w:hAnsi="Times New Roman Regular" w:eastAsia="方正仿宋_GB2312" w:cs="Times New Roman Regular"/>
                <w:b w:val="0"/>
                <w:bCs w:val="0"/>
                <w:spacing w:val="-7"/>
                <w:sz w:val="18"/>
                <w:szCs w:val="18"/>
                <w:highlight w:val="none"/>
                <w:lang w:val="en-US" w:eastAsia="zh-CN"/>
              </w:rPr>
              <w:t>（3）</w:t>
            </w:r>
            <w:r>
              <w:rPr>
                <w:rFonts w:hint="default" w:ascii="Times New Roman Regular" w:hAnsi="Times New Roman Regular" w:eastAsia="方正仿宋_GB2312" w:cs="Times New Roman Regular"/>
                <w:b w:val="0"/>
                <w:bCs w:val="0"/>
                <w:spacing w:val="-7"/>
                <w:sz w:val="18"/>
                <w:szCs w:val="18"/>
                <w:highlight w:val="none"/>
                <w:lang w:val="en-US" w:eastAsia="zh-CN"/>
              </w:rPr>
              <w:t>整机可通过高速接口支持无线插拔模块，支持5G WiFi和2.4G &amp; 5G AP</w:t>
            </w:r>
            <w:r>
              <w:rPr>
                <w:rFonts w:hint="eastAsia" w:ascii="Times New Roman Regular" w:hAnsi="Times New Roman Regular" w:eastAsia="方正仿宋_GB2312" w:cs="Times New Roman Regular"/>
                <w:b w:val="0"/>
                <w:bCs w:val="0"/>
                <w:spacing w:val="-7"/>
                <w:sz w:val="18"/>
                <w:szCs w:val="18"/>
                <w:highlight w:val="none"/>
                <w:lang w:val="en-US" w:eastAsia="zh-CN"/>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right="21" w:rightChars="10"/>
              <w:jc w:val="left"/>
              <w:textAlignment w:val="baseline"/>
              <w:rPr>
                <w:rFonts w:hint="default" w:ascii="Times New Roman Regular" w:hAnsi="Times New Roman Regular" w:eastAsia="方正仿宋_GB2312" w:cs="Times New Roman Regular"/>
                <w:b w:val="0"/>
                <w:bCs w:val="0"/>
                <w:spacing w:val="-7"/>
                <w:sz w:val="18"/>
                <w:szCs w:val="18"/>
                <w:highlight w:val="none"/>
                <w:lang w:val="en-US" w:eastAsia="zh-CN"/>
              </w:rPr>
            </w:pPr>
            <w:r>
              <w:rPr>
                <w:rFonts w:hint="eastAsia" w:ascii="Times New Roman Regular" w:hAnsi="Times New Roman Regular" w:eastAsia="方正仿宋_GB2312" w:cs="Times New Roman Regular"/>
                <w:b w:val="0"/>
                <w:bCs w:val="0"/>
                <w:spacing w:val="-7"/>
                <w:sz w:val="18"/>
                <w:szCs w:val="18"/>
                <w:highlight w:val="none"/>
                <w:lang w:val="en-US" w:eastAsia="zh-CN"/>
              </w:rPr>
              <w:t>（4）</w:t>
            </w:r>
            <w:r>
              <w:rPr>
                <w:rFonts w:hint="default" w:ascii="Times New Roman Regular" w:hAnsi="Times New Roman Regular" w:eastAsia="方正仿宋_GB2312" w:cs="Times New Roman Regular"/>
                <w:b w:val="0"/>
                <w:bCs w:val="0"/>
                <w:spacing w:val="-7"/>
                <w:sz w:val="18"/>
                <w:szCs w:val="18"/>
                <w:highlight w:val="none"/>
                <w:lang w:val="en-US" w:eastAsia="zh-CN"/>
              </w:rPr>
              <w:t>整机不含网络接口，Android系统与Windwos系统模板自带网络接口；Android系统与Windows系统网络物理隔离，保证使用过程中网络安全</w:t>
            </w:r>
            <w:r>
              <w:rPr>
                <w:rFonts w:hint="eastAsia" w:ascii="Times New Roman Regular" w:hAnsi="Times New Roman Regular" w:eastAsia="方正仿宋_GB2312" w:cs="Times New Roman Regular"/>
                <w:b w:val="0"/>
                <w:bCs w:val="0"/>
                <w:spacing w:val="-7"/>
                <w:sz w:val="18"/>
                <w:szCs w:val="18"/>
                <w:highlight w:val="none"/>
                <w:lang w:val="en-US" w:eastAsia="zh-CN"/>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right="21" w:rightChars="10"/>
              <w:jc w:val="left"/>
              <w:textAlignment w:val="baseline"/>
              <w:rPr>
                <w:rFonts w:hint="default" w:ascii="Times New Roman Regular" w:hAnsi="Times New Roman Regular" w:eastAsia="方正仿宋_GB2312" w:cs="Times New Roman Regular"/>
                <w:b w:val="0"/>
                <w:bCs w:val="0"/>
                <w:spacing w:val="-7"/>
                <w:sz w:val="18"/>
                <w:szCs w:val="18"/>
                <w:highlight w:val="none"/>
                <w:lang w:val="en-US" w:eastAsia="zh-CN"/>
              </w:rPr>
            </w:pPr>
            <w:r>
              <w:rPr>
                <w:rFonts w:hint="eastAsia" w:ascii="Times New Roman Regular" w:hAnsi="Times New Roman Regular" w:eastAsia="方正仿宋_GB2312" w:cs="Times New Roman Regular"/>
                <w:b w:val="0"/>
                <w:bCs w:val="0"/>
                <w:spacing w:val="-7"/>
                <w:sz w:val="18"/>
                <w:szCs w:val="18"/>
                <w:highlight w:val="none"/>
                <w:lang w:val="en-US" w:eastAsia="zh-CN"/>
              </w:rPr>
              <w:t>（5）</w:t>
            </w:r>
            <w:r>
              <w:rPr>
                <w:rFonts w:hint="default" w:ascii="Times New Roman Regular" w:hAnsi="Times New Roman Regular" w:eastAsia="方正仿宋_GB2312" w:cs="Times New Roman Regular"/>
                <w:b w:val="0"/>
                <w:bCs w:val="0"/>
                <w:spacing w:val="-7"/>
                <w:sz w:val="18"/>
                <w:szCs w:val="18"/>
                <w:highlight w:val="none"/>
                <w:lang w:val="en-US" w:eastAsia="zh-CN"/>
              </w:rPr>
              <w:t>为保证整机一体性，插拔无线模块可内嵌入整机，隐藏式天线设计，整机包括模块无外伸天线;整机内置正面上居中1080P 1200万像素及以上高清摄像头，支持电子云台，无需机械转动部分，可通过程序设置，在摄像机内部控制镜头的视角和变焦。</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right="21" w:rightChars="10"/>
              <w:jc w:val="left"/>
              <w:textAlignment w:val="baseline"/>
              <w:rPr>
                <w:rFonts w:hint="default" w:ascii="Times New Roman Regular" w:hAnsi="Times New Roman Regular" w:eastAsia="方正仿宋_GB2312" w:cs="Times New Roman Regular"/>
                <w:b w:val="0"/>
                <w:bCs w:val="0"/>
                <w:spacing w:val="-7"/>
                <w:sz w:val="18"/>
                <w:szCs w:val="18"/>
                <w:highlight w:val="none"/>
                <w:lang w:val="en-US" w:eastAsia="zh-CN"/>
              </w:rPr>
            </w:pPr>
            <w:r>
              <w:rPr>
                <w:rFonts w:hint="eastAsia" w:ascii="Times New Roman Regular" w:hAnsi="Times New Roman Regular" w:eastAsia="方正仿宋_GB2312" w:cs="Times New Roman Regular"/>
                <w:b w:val="0"/>
                <w:bCs w:val="0"/>
                <w:spacing w:val="-7"/>
                <w:sz w:val="18"/>
                <w:szCs w:val="18"/>
                <w:highlight w:val="none"/>
                <w:lang w:val="en-US" w:eastAsia="zh-CN"/>
              </w:rPr>
              <w:t>（6）</w:t>
            </w:r>
            <w:r>
              <w:rPr>
                <w:rFonts w:hint="default" w:ascii="Times New Roman Regular" w:hAnsi="Times New Roman Regular" w:eastAsia="方正仿宋_GB2312" w:cs="Times New Roman Regular"/>
                <w:b w:val="0"/>
                <w:bCs w:val="0"/>
                <w:spacing w:val="-7"/>
                <w:sz w:val="18"/>
                <w:szCs w:val="18"/>
                <w:highlight w:val="none"/>
                <w:lang w:val="en-US" w:eastAsia="zh-CN"/>
              </w:rPr>
              <w:t>内置6个麦克风，8米有效拾音距离,采用2*10W（中高音）+20W（低音）缝隙发声扬声器</w:t>
            </w:r>
            <w:r>
              <w:rPr>
                <w:rFonts w:hint="eastAsia" w:ascii="Times New Roman Regular" w:hAnsi="Times New Roman Regular" w:eastAsia="方正仿宋_GB2312" w:cs="Times New Roman Regular"/>
                <w:b w:val="0"/>
                <w:bCs w:val="0"/>
                <w:spacing w:val="-7"/>
                <w:sz w:val="18"/>
                <w:szCs w:val="18"/>
                <w:highlight w:val="none"/>
                <w:lang w:val="en-US" w:eastAsia="zh-CN"/>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right="21" w:rightChars="10"/>
              <w:jc w:val="left"/>
              <w:textAlignment w:val="baseline"/>
              <w:rPr>
                <w:rFonts w:hint="default" w:ascii="Times New Roman Regular" w:hAnsi="Times New Roman Regular" w:eastAsia="方正仿宋_GB2312" w:cs="Times New Roman Regular"/>
                <w:b w:val="0"/>
                <w:bCs w:val="0"/>
                <w:spacing w:val="-7"/>
                <w:sz w:val="18"/>
                <w:szCs w:val="18"/>
                <w:highlight w:val="none"/>
                <w:lang w:val="en-US" w:eastAsia="zh-CN"/>
              </w:rPr>
            </w:pPr>
            <w:r>
              <w:rPr>
                <w:rFonts w:hint="eastAsia" w:ascii="Times New Roman Regular" w:hAnsi="Times New Roman Regular" w:eastAsia="方正仿宋_GB2312" w:cs="Times New Roman Regular"/>
                <w:b w:val="0"/>
                <w:bCs w:val="0"/>
                <w:spacing w:val="-7"/>
                <w:sz w:val="18"/>
                <w:szCs w:val="18"/>
                <w:highlight w:val="none"/>
                <w:lang w:val="en-US" w:eastAsia="zh-CN"/>
              </w:rPr>
              <w:t>（7）</w:t>
            </w:r>
            <w:r>
              <w:rPr>
                <w:rFonts w:hint="default" w:ascii="Times New Roman Regular" w:hAnsi="Times New Roman Regular" w:eastAsia="方正仿宋_GB2312" w:cs="Times New Roman Regular"/>
                <w:b w:val="0"/>
                <w:bCs w:val="0"/>
                <w:spacing w:val="-7"/>
                <w:sz w:val="18"/>
                <w:szCs w:val="18"/>
                <w:highlight w:val="none"/>
                <w:lang w:val="en-US" w:eastAsia="zh-CN"/>
              </w:rPr>
              <w:t>具有全功能Type-C接口，可支持手机充电、音视频信号传输、外部设备调用本机摄像头、麦克风及扬声器</w:t>
            </w:r>
            <w:r>
              <w:rPr>
                <w:rFonts w:hint="eastAsia" w:ascii="Times New Roman Regular" w:hAnsi="Times New Roman Regular" w:eastAsia="方正仿宋_GB2312" w:cs="Times New Roman Regular"/>
                <w:b w:val="0"/>
                <w:bCs w:val="0"/>
                <w:spacing w:val="-7"/>
                <w:sz w:val="18"/>
                <w:szCs w:val="18"/>
                <w:highlight w:val="none"/>
                <w:lang w:val="en-US" w:eastAsia="zh-CN"/>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right="21" w:rightChars="10"/>
              <w:jc w:val="left"/>
              <w:textAlignment w:val="baseline"/>
              <w:rPr>
                <w:rFonts w:hint="eastAsia" w:ascii="Times New Roman Regular" w:hAnsi="Times New Roman Regular" w:eastAsia="方正仿宋_GB2312" w:cs="Times New Roman Regular"/>
                <w:b w:val="0"/>
                <w:bCs w:val="0"/>
                <w:spacing w:val="-7"/>
                <w:sz w:val="18"/>
                <w:szCs w:val="18"/>
                <w:highlight w:val="none"/>
                <w:lang w:val="en-US" w:eastAsia="zh-CN"/>
              </w:rPr>
            </w:pPr>
            <w:r>
              <w:rPr>
                <w:rFonts w:hint="eastAsia" w:ascii="Times New Roman Regular" w:hAnsi="Times New Roman Regular" w:eastAsia="方正仿宋_GB2312" w:cs="Times New Roman Regular"/>
                <w:b w:val="0"/>
                <w:bCs w:val="0"/>
                <w:spacing w:val="-7"/>
                <w:sz w:val="18"/>
                <w:szCs w:val="18"/>
                <w:highlight w:val="none"/>
                <w:lang w:val="en-US" w:eastAsia="zh-CN"/>
              </w:rPr>
              <w:t>（8）</w:t>
            </w:r>
            <w:r>
              <w:rPr>
                <w:rFonts w:hint="default" w:ascii="Times New Roman Regular" w:hAnsi="Times New Roman Regular" w:eastAsia="方正仿宋_GB2312" w:cs="Times New Roman Regular"/>
                <w:b w:val="0"/>
                <w:bCs w:val="0"/>
                <w:spacing w:val="-7"/>
                <w:sz w:val="18"/>
                <w:szCs w:val="18"/>
                <w:highlight w:val="none"/>
                <w:lang w:val="en-US" w:eastAsia="zh-CN"/>
              </w:rPr>
              <w:t>整机支持故障检测，在出现故障的时候，可在屏幕上显示故障代码，也可以通过网络上传， 第一时间追本溯源</w:t>
            </w:r>
            <w:r>
              <w:rPr>
                <w:rFonts w:hint="eastAsia" w:ascii="Times New Roman Regular" w:hAnsi="Times New Roman Regular" w:eastAsia="方正仿宋_GB2312" w:cs="Times New Roman Regular"/>
                <w:b w:val="0"/>
                <w:bCs w:val="0"/>
                <w:spacing w:val="-7"/>
                <w:sz w:val="18"/>
                <w:szCs w:val="18"/>
                <w:highlight w:val="none"/>
                <w:lang w:val="en-US" w:eastAsia="zh-CN"/>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right="21" w:rightChars="10"/>
              <w:jc w:val="left"/>
              <w:textAlignment w:val="baseline"/>
              <w:rPr>
                <w:rFonts w:hint="default" w:ascii="Times New Roman Regular" w:hAnsi="Times New Roman Regular" w:eastAsia="方正仿宋_GB2312" w:cs="Times New Roman Regular"/>
                <w:b w:val="0"/>
                <w:bCs w:val="0"/>
                <w:spacing w:val="-7"/>
                <w:sz w:val="18"/>
                <w:szCs w:val="18"/>
                <w:highlight w:val="none"/>
                <w:lang w:val="en-US" w:eastAsia="zh-CN"/>
              </w:rPr>
            </w:pPr>
            <w:r>
              <w:rPr>
                <w:rFonts w:hint="eastAsia" w:ascii="Times New Roman Regular" w:hAnsi="Times New Roman Regular" w:eastAsia="方正仿宋_GB2312" w:cs="Times New Roman Regular"/>
                <w:b w:val="0"/>
                <w:bCs w:val="0"/>
                <w:spacing w:val="-7"/>
                <w:sz w:val="18"/>
                <w:szCs w:val="18"/>
                <w:highlight w:val="none"/>
                <w:lang w:val="en-US" w:eastAsia="zh-CN"/>
              </w:rPr>
              <w:t>（9）</w:t>
            </w:r>
            <w:r>
              <w:rPr>
                <w:rFonts w:hint="default" w:ascii="Times New Roman Regular" w:hAnsi="Times New Roman Regular" w:eastAsia="方正仿宋_GB2312" w:cs="Times New Roman Regular"/>
                <w:b w:val="0"/>
                <w:bCs w:val="0"/>
                <w:spacing w:val="-7"/>
                <w:sz w:val="18"/>
                <w:szCs w:val="18"/>
                <w:highlight w:val="none"/>
                <w:lang w:val="en-US" w:eastAsia="zh-CN"/>
              </w:rPr>
              <w:t>I/O接口:≥1路HDMI IN；≥1路 USB 2.0；≥2路USB 3.0；≥2路Type-C；≥1路TOUCH；≥1路AUDIO OUT；≥1路RS232</w:t>
            </w:r>
            <w:r>
              <w:rPr>
                <w:rFonts w:hint="eastAsia" w:ascii="Times New Roman Regular" w:hAnsi="Times New Roman Regular" w:eastAsia="方正仿宋_GB2312" w:cs="Times New Roman Regular"/>
                <w:b w:val="0"/>
                <w:bCs w:val="0"/>
                <w:spacing w:val="-7"/>
                <w:sz w:val="18"/>
                <w:szCs w:val="18"/>
                <w:highlight w:val="none"/>
                <w:lang w:val="en-US" w:eastAsia="zh-CN"/>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right="21" w:rightChars="10"/>
              <w:jc w:val="left"/>
              <w:textAlignment w:val="baseline"/>
              <w:rPr>
                <w:rFonts w:hint="eastAsia" w:ascii="Times New Roman Regular" w:hAnsi="Times New Roman Regular" w:eastAsia="方正仿宋_GB2312" w:cs="Times New Roman Regular"/>
                <w:b w:val="0"/>
                <w:bCs w:val="0"/>
                <w:spacing w:val="-7"/>
                <w:sz w:val="18"/>
                <w:szCs w:val="18"/>
                <w:highlight w:val="none"/>
                <w:lang w:val="en-US" w:eastAsia="zh-CN"/>
              </w:rPr>
            </w:pPr>
            <w:r>
              <w:rPr>
                <w:rFonts w:hint="eastAsia" w:ascii="Times New Roman Regular" w:hAnsi="Times New Roman Regular" w:eastAsia="方正仿宋_GB2312" w:cs="Times New Roman Regular"/>
                <w:b w:val="0"/>
                <w:bCs w:val="0"/>
                <w:spacing w:val="-7"/>
                <w:sz w:val="18"/>
                <w:szCs w:val="18"/>
                <w:highlight w:val="none"/>
                <w:lang w:val="en-US" w:eastAsia="zh-CN"/>
              </w:rPr>
              <w:t>（10）</w:t>
            </w:r>
            <w:r>
              <w:rPr>
                <w:rFonts w:hint="default" w:ascii="Times New Roman Regular" w:hAnsi="Times New Roman Regular" w:eastAsia="方正仿宋_GB2312" w:cs="Times New Roman Regular"/>
                <w:b w:val="0"/>
                <w:bCs w:val="0"/>
                <w:spacing w:val="-7"/>
                <w:sz w:val="18"/>
                <w:szCs w:val="18"/>
                <w:highlight w:val="none"/>
                <w:lang w:val="en-US" w:eastAsia="zh-CN"/>
              </w:rPr>
              <w:t>支持个人电脑通过Type-C接口或HDMI加TOUCH线连接调用整机内置摄像头、麦克风、音响</w:t>
            </w:r>
            <w:r>
              <w:rPr>
                <w:rFonts w:hint="eastAsia" w:ascii="Times New Roman Regular" w:hAnsi="Times New Roman Regular" w:eastAsia="方正仿宋_GB2312" w:cs="Times New Roman Regular"/>
                <w:b w:val="0"/>
                <w:bCs w:val="0"/>
                <w:spacing w:val="-7"/>
                <w:sz w:val="18"/>
                <w:szCs w:val="18"/>
                <w:highlight w:val="none"/>
                <w:lang w:val="en-US" w:eastAsia="zh-CN"/>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right="21" w:rightChars="10"/>
              <w:jc w:val="left"/>
              <w:textAlignment w:val="baseline"/>
              <w:rPr>
                <w:rFonts w:hint="default" w:ascii="Times New Roman Regular" w:hAnsi="Times New Roman Regular" w:eastAsia="方正仿宋_GB2312" w:cs="Times New Roman Regular"/>
                <w:b w:val="0"/>
                <w:bCs w:val="0"/>
                <w:spacing w:val="-7"/>
                <w:sz w:val="18"/>
                <w:szCs w:val="18"/>
                <w:highlight w:val="none"/>
                <w:lang w:val="en-US" w:eastAsia="zh-CN"/>
              </w:rPr>
            </w:pPr>
            <w:r>
              <w:rPr>
                <w:rFonts w:hint="eastAsia" w:ascii="Times New Roman Regular" w:hAnsi="Times New Roman Regular" w:eastAsia="方正仿宋_GB2312" w:cs="Times New Roman Regular"/>
                <w:b w:val="0"/>
                <w:bCs w:val="0"/>
                <w:spacing w:val="-7"/>
                <w:sz w:val="18"/>
                <w:szCs w:val="18"/>
                <w:highlight w:val="none"/>
                <w:lang w:val="en-US" w:eastAsia="zh-CN"/>
              </w:rPr>
              <w:t>（11）</w:t>
            </w:r>
            <w:r>
              <w:rPr>
                <w:rFonts w:hint="default" w:ascii="Times New Roman Regular" w:hAnsi="Times New Roman Regular" w:eastAsia="方正仿宋_GB2312" w:cs="Times New Roman Regular"/>
                <w:b w:val="0"/>
                <w:bCs w:val="0"/>
                <w:spacing w:val="-7"/>
                <w:sz w:val="18"/>
                <w:szCs w:val="18"/>
                <w:highlight w:val="none"/>
                <w:lang w:val="en-US" w:eastAsia="zh-CN"/>
              </w:rPr>
              <w:t>整机屏幕与屏幕保护层零贴合技术，画面显示更加清晰通透、可视角度更广,色域达到 90%NTSC， 可显示更真实更鲜艳的色</w:t>
            </w:r>
            <w:r>
              <w:rPr>
                <w:rFonts w:hint="eastAsia" w:ascii="Times New Roman Regular" w:hAnsi="Times New Roman Regular" w:eastAsia="方正仿宋_GB2312" w:cs="Times New Roman Regular"/>
                <w:b w:val="0"/>
                <w:bCs w:val="0"/>
                <w:spacing w:val="-7"/>
                <w:sz w:val="18"/>
                <w:szCs w:val="18"/>
                <w:highlight w:val="none"/>
                <w:lang w:val="en-US" w:eastAsia="zh-CN"/>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right="21" w:rightChars="10"/>
              <w:jc w:val="left"/>
              <w:textAlignment w:val="baseline"/>
              <w:rPr>
                <w:rFonts w:hint="default" w:ascii="Times New Roman Regular" w:hAnsi="Times New Roman Regular" w:eastAsia="方正仿宋_GB2312" w:cs="Times New Roman Regular"/>
                <w:b w:val="0"/>
                <w:bCs w:val="0"/>
                <w:spacing w:val="-7"/>
                <w:sz w:val="18"/>
                <w:szCs w:val="18"/>
                <w:highlight w:val="none"/>
                <w:lang w:val="en-US" w:eastAsia="zh-CN"/>
              </w:rPr>
            </w:pPr>
            <w:r>
              <w:rPr>
                <w:rFonts w:hint="eastAsia" w:ascii="Times New Roman Regular" w:hAnsi="Times New Roman Regular" w:eastAsia="方正仿宋_GB2312" w:cs="Times New Roman Regular"/>
                <w:b w:val="0"/>
                <w:bCs w:val="0"/>
                <w:spacing w:val="-7"/>
                <w:sz w:val="18"/>
                <w:szCs w:val="18"/>
                <w:highlight w:val="none"/>
                <w:lang w:val="en-US" w:eastAsia="zh-CN"/>
              </w:rPr>
              <w:t>（12）</w:t>
            </w:r>
            <w:r>
              <w:rPr>
                <w:rFonts w:hint="default" w:ascii="Times New Roman Regular" w:hAnsi="Times New Roman Regular" w:eastAsia="方正仿宋_GB2312" w:cs="Times New Roman Regular"/>
                <w:b w:val="0"/>
                <w:bCs w:val="0"/>
                <w:spacing w:val="-7"/>
                <w:sz w:val="18"/>
                <w:szCs w:val="18"/>
                <w:highlight w:val="none"/>
                <w:lang w:val="en-US" w:eastAsia="zh-CN"/>
              </w:rPr>
              <w:t>整机书写面板采用防眩光全钢化防爆玻璃面板，可见光透射比不低于88%</w:t>
            </w:r>
            <w:r>
              <w:rPr>
                <w:rFonts w:hint="eastAsia" w:ascii="Times New Roman Regular" w:hAnsi="Times New Roman Regular" w:eastAsia="方正仿宋_GB2312" w:cs="Times New Roman Regular"/>
                <w:b w:val="0"/>
                <w:bCs w:val="0"/>
                <w:spacing w:val="-7"/>
                <w:sz w:val="18"/>
                <w:szCs w:val="18"/>
                <w:highlight w:val="none"/>
                <w:lang w:val="en-US" w:eastAsia="zh-CN"/>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right="21" w:rightChars="10"/>
              <w:jc w:val="left"/>
              <w:textAlignment w:val="baseline"/>
              <w:rPr>
                <w:rFonts w:hint="default" w:ascii="Times New Roman Regular" w:hAnsi="Times New Roman Regular" w:eastAsia="方正仿宋_GB2312" w:cs="Times New Roman Regular"/>
                <w:b w:val="0"/>
                <w:bCs w:val="0"/>
                <w:spacing w:val="-7"/>
                <w:sz w:val="18"/>
                <w:szCs w:val="18"/>
                <w:highlight w:val="none"/>
                <w:lang w:val="en-US" w:eastAsia="zh-CN"/>
              </w:rPr>
            </w:pPr>
            <w:r>
              <w:rPr>
                <w:rFonts w:hint="eastAsia" w:ascii="Times New Roman Regular" w:hAnsi="Times New Roman Regular" w:eastAsia="方正仿宋_GB2312" w:cs="Times New Roman Regular"/>
                <w:b w:val="0"/>
                <w:bCs w:val="0"/>
                <w:spacing w:val="-7"/>
                <w:sz w:val="18"/>
                <w:szCs w:val="18"/>
                <w:highlight w:val="none"/>
                <w:lang w:val="en-US" w:eastAsia="zh-CN"/>
              </w:rPr>
              <w:t>（13）</w:t>
            </w:r>
            <w:r>
              <w:rPr>
                <w:rFonts w:hint="default" w:ascii="Times New Roman Regular" w:hAnsi="Times New Roman Regular" w:eastAsia="方正仿宋_GB2312" w:cs="Times New Roman Regular"/>
                <w:b w:val="0"/>
                <w:bCs w:val="0"/>
                <w:spacing w:val="-7"/>
                <w:sz w:val="18"/>
                <w:szCs w:val="18"/>
                <w:highlight w:val="none"/>
                <w:lang w:val="en-US" w:eastAsia="zh-CN"/>
              </w:rPr>
              <w:t>采用红外触控技术，支持Windows系统中进行20点或以上触控，支持高精度红外被动笔书写，书写精度可达±1mm。</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right="21" w:rightChars="10"/>
              <w:jc w:val="left"/>
              <w:textAlignment w:val="baseline"/>
              <w:rPr>
                <w:rFonts w:hint="default" w:ascii="Times New Roman Regular" w:hAnsi="Times New Roman Regular" w:eastAsia="方正仿宋_GB2312" w:cs="Times New Roman Regular"/>
                <w:b w:val="0"/>
                <w:bCs w:val="0"/>
                <w:spacing w:val="-7"/>
                <w:sz w:val="18"/>
                <w:szCs w:val="18"/>
                <w:highlight w:val="none"/>
                <w:lang w:val="en-US" w:eastAsia="zh-CN"/>
              </w:rPr>
            </w:pPr>
            <w:r>
              <w:rPr>
                <w:rFonts w:hint="eastAsia" w:ascii="Times New Roman Regular" w:hAnsi="Times New Roman Regular" w:eastAsia="方正仿宋_GB2312" w:cs="Times New Roman Regular"/>
                <w:b w:val="0"/>
                <w:bCs w:val="0"/>
                <w:spacing w:val="-7"/>
                <w:sz w:val="18"/>
                <w:szCs w:val="18"/>
                <w:highlight w:val="none"/>
                <w:lang w:val="en-US" w:eastAsia="zh-CN"/>
              </w:rPr>
              <w:t>（14）</w:t>
            </w:r>
            <w:r>
              <w:rPr>
                <w:rFonts w:hint="default" w:ascii="Times New Roman Regular" w:hAnsi="Times New Roman Regular" w:eastAsia="方正仿宋_GB2312" w:cs="Times New Roman Regular"/>
                <w:b w:val="0"/>
                <w:bCs w:val="0"/>
                <w:spacing w:val="-7"/>
                <w:sz w:val="18"/>
                <w:szCs w:val="18"/>
                <w:highlight w:val="none"/>
                <w:lang w:val="en-US" w:eastAsia="zh-CN"/>
              </w:rPr>
              <w:t>整机屏幕触摸有效识别高度≤2mm,，即触摸物体距离玻璃外表面高度≤2mm时，触摸屏识别为点击操作，保证触摸精准；单点触摸响应时间≤10ms，90%以上触摸区域精度为±1mm。</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right="21" w:rightChars="10"/>
              <w:jc w:val="left"/>
              <w:textAlignment w:val="baseline"/>
              <w:rPr>
                <w:rFonts w:hint="default" w:ascii="Times New Roman Regular" w:hAnsi="Times New Roman Regular" w:eastAsia="方正仿宋_GB2312" w:cs="Times New Roman Regular"/>
                <w:b w:val="0"/>
                <w:bCs w:val="0"/>
                <w:spacing w:val="-7"/>
                <w:sz w:val="18"/>
                <w:szCs w:val="18"/>
                <w:highlight w:val="none"/>
                <w:lang w:val="en-US" w:eastAsia="zh-CN"/>
              </w:rPr>
            </w:pPr>
            <w:r>
              <w:rPr>
                <w:rFonts w:hint="eastAsia" w:ascii="Times New Roman Regular" w:hAnsi="Times New Roman Regular" w:eastAsia="方正仿宋_GB2312" w:cs="Times New Roman Regular"/>
                <w:b w:val="0"/>
                <w:bCs w:val="0"/>
                <w:spacing w:val="-7"/>
                <w:sz w:val="18"/>
                <w:szCs w:val="18"/>
                <w:highlight w:val="none"/>
                <w:lang w:val="en-US" w:eastAsia="zh-CN"/>
              </w:rPr>
              <w:t>（15）</w:t>
            </w:r>
            <w:r>
              <w:rPr>
                <w:rFonts w:hint="default" w:ascii="Times New Roman Regular" w:hAnsi="Times New Roman Regular" w:eastAsia="方正仿宋_GB2312" w:cs="Times New Roman Regular"/>
                <w:b w:val="0"/>
                <w:bCs w:val="0"/>
                <w:spacing w:val="-7"/>
                <w:sz w:val="18"/>
                <w:szCs w:val="18"/>
                <w:highlight w:val="none"/>
                <w:lang w:val="en-US" w:eastAsia="zh-CN"/>
              </w:rPr>
              <w:t>整机支持插拔无线接收模块，除无线传屏器外不需要连接任何附加设备，可实现外部电脑音视频信号实时传输到触摸一体机上（无论整机处于任何通道），并可支持触摸回传，支持免安装驱动，即插即用。</w:t>
            </w:r>
          </w:p>
        </w:tc>
        <w:tc>
          <w:tcPr>
            <w:tcW w:w="630" w:type="dxa"/>
            <w:vAlign w:val="center"/>
          </w:tcPr>
          <w:p>
            <w:pPr>
              <w:widowControl w:val="0"/>
              <w:spacing w:before="110" w:line="219" w:lineRule="auto"/>
              <w:jc w:val="center"/>
              <w:rPr>
                <w:rFonts w:hint="default" w:ascii="Times New Roman Regular" w:hAnsi="Times New Roman Regular" w:eastAsia="方正仿宋_GB2312" w:cs="Times New Roman Regular"/>
                <w:b w:val="0"/>
                <w:bCs w:val="0"/>
                <w:snapToGrid w:val="0"/>
                <w:color w:val="000000"/>
                <w:spacing w:val="-6"/>
                <w:kern w:val="0"/>
                <w:sz w:val="18"/>
                <w:szCs w:val="18"/>
                <w:highlight w:val="none"/>
                <w:lang w:val="en-US" w:eastAsia="zh-CN" w:bidi="ar-SA"/>
              </w:rPr>
            </w:pPr>
            <w:r>
              <w:rPr>
                <w:rFonts w:hint="default" w:ascii="Times New Roman Regular" w:hAnsi="Times New Roman Regular" w:eastAsia="方正仿宋_GB2312" w:cs="Times New Roman Regular"/>
                <w:b w:val="0"/>
                <w:bCs w:val="0"/>
                <w:snapToGrid w:val="0"/>
                <w:color w:val="000000"/>
                <w:spacing w:val="-6"/>
                <w:kern w:val="0"/>
                <w:sz w:val="18"/>
                <w:szCs w:val="18"/>
                <w:highlight w:val="none"/>
                <w:lang w:val="en-US" w:eastAsia="zh-CN" w:bidi="ar-SA"/>
              </w:rPr>
              <w:t>1</w:t>
            </w:r>
          </w:p>
        </w:tc>
        <w:tc>
          <w:tcPr>
            <w:tcW w:w="516" w:type="dxa"/>
            <w:vAlign w:val="center"/>
          </w:tcPr>
          <w:p>
            <w:pPr>
              <w:widowControl w:val="0"/>
              <w:spacing w:before="110" w:line="219" w:lineRule="auto"/>
              <w:jc w:val="center"/>
              <w:rPr>
                <w:rFonts w:hint="default" w:ascii="Times New Roman Regular" w:hAnsi="Times New Roman Regular" w:eastAsia="方正仿宋_GB2312" w:cs="Times New Roman Regular"/>
                <w:b w:val="0"/>
                <w:bCs w:val="0"/>
                <w:snapToGrid w:val="0"/>
                <w:color w:val="000000"/>
                <w:spacing w:val="-6"/>
                <w:kern w:val="0"/>
                <w:sz w:val="18"/>
                <w:szCs w:val="18"/>
                <w:highlight w:val="none"/>
                <w:lang w:val="en-US" w:eastAsia="zh-CN" w:bidi="ar-SA"/>
              </w:rPr>
            </w:pPr>
            <w:r>
              <w:rPr>
                <w:rFonts w:hint="default" w:ascii="Times New Roman Regular" w:hAnsi="Times New Roman Regular" w:eastAsia="方正仿宋_GB2312" w:cs="Times New Roman Regular"/>
                <w:b w:val="0"/>
                <w:bCs w:val="0"/>
                <w:snapToGrid w:val="0"/>
                <w:color w:val="000000"/>
                <w:spacing w:val="-6"/>
                <w:kern w:val="0"/>
                <w:sz w:val="18"/>
                <w:szCs w:val="18"/>
                <w:highlight w:val="none"/>
                <w:lang w:val="en-US" w:eastAsia="zh-CN" w:bidi="ar-SA"/>
              </w:rPr>
              <w:t>MAXHUB</w:t>
            </w:r>
          </w:p>
        </w:tc>
        <w:tc>
          <w:tcPr>
            <w:tcW w:w="490" w:type="dxa"/>
            <w:vAlign w:val="center"/>
          </w:tcPr>
          <w:p>
            <w:pPr>
              <w:widowControl w:val="0"/>
              <w:spacing w:before="110" w:line="219" w:lineRule="auto"/>
              <w:jc w:val="center"/>
              <w:rPr>
                <w:rFonts w:hint="default" w:ascii="Times New Roman Regular" w:hAnsi="Times New Roman Regular" w:eastAsia="方正仿宋_GB2312" w:cs="Times New Roman Regular"/>
                <w:b w:val="0"/>
                <w:bCs w:val="0"/>
                <w:snapToGrid w:val="0"/>
                <w:color w:val="000000"/>
                <w:spacing w:val="-6"/>
                <w:kern w:val="0"/>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77" w:type="dxa"/>
            <w:vAlign w:val="center"/>
          </w:tcPr>
          <w:p>
            <w:pPr>
              <w:widowControl w:val="0"/>
              <w:spacing w:before="110" w:line="219" w:lineRule="auto"/>
              <w:jc w:val="center"/>
              <w:rPr>
                <w:rFonts w:hint="default" w:ascii="Times New Roman Regular" w:hAnsi="Times New Roman Regular" w:eastAsia="方正仿宋_GB2312" w:cs="Times New Roman Regular"/>
                <w:b/>
                <w:bCs/>
                <w:spacing w:val="-7"/>
                <w:sz w:val="18"/>
                <w:szCs w:val="18"/>
                <w:highlight w:val="none"/>
                <w:lang w:val="en-US" w:eastAsia="zh-CN"/>
              </w:rPr>
            </w:pPr>
            <w:r>
              <w:rPr>
                <w:rFonts w:hint="default" w:ascii="Times New Roman Regular" w:hAnsi="Times New Roman Regular" w:eastAsia="方正仿宋_GB2312" w:cs="Times New Roman Regular"/>
                <w:b/>
                <w:bCs/>
                <w:spacing w:val="-7"/>
                <w:sz w:val="18"/>
                <w:szCs w:val="18"/>
                <w:highlight w:val="none"/>
                <w:lang w:val="en-US" w:eastAsia="zh-CN"/>
              </w:rPr>
              <w:t>硬件</w:t>
            </w:r>
          </w:p>
        </w:tc>
        <w:tc>
          <w:tcPr>
            <w:tcW w:w="715" w:type="dxa"/>
            <w:vAlign w:val="center"/>
          </w:tcPr>
          <w:p>
            <w:pPr>
              <w:widowControl w:val="0"/>
              <w:spacing w:before="110" w:line="219" w:lineRule="auto"/>
              <w:jc w:val="center"/>
              <w:rPr>
                <w:rFonts w:hint="default" w:ascii="Times New Roman Regular" w:hAnsi="Times New Roman Regular" w:eastAsia="方正仿宋_GB2312" w:cs="Times New Roman Regular"/>
                <w:b w:val="0"/>
                <w:bCs w:val="0"/>
                <w:spacing w:val="-7"/>
                <w:sz w:val="18"/>
                <w:szCs w:val="18"/>
                <w:highlight w:val="none"/>
                <w:lang w:val="en-US" w:eastAsia="zh-CN"/>
              </w:rPr>
            </w:pPr>
            <w:r>
              <w:rPr>
                <w:rFonts w:hint="default" w:ascii="Times New Roman Regular" w:hAnsi="Times New Roman Regular" w:eastAsia="方正仿宋_GB2312" w:cs="Times New Roman Regular"/>
                <w:b w:val="0"/>
                <w:bCs w:val="0"/>
                <w:spacing w:val="-7"/>
                <w:sz w:val="18"/>
                <w:szCs w:val="18"/>
                <w:highlight w:val="none"/>
                <w:lang w:val="en-US" w:eastAsia="zh-CN"/>
              </w:rPr>
              <w:t>商用视频会议电视</w:t>
            </w:r>
          </w:p>
        </w:tc>
        <w:tc>
          <w:tcPr>
            <w:tcW w:w="779" w:type="dxa"/>
            <w:vAlign w:val="center"/>
          </w:tcPr>
          <w:p>
            <w:pPr>
              <w:widowControl w:val="0"/>
              <w:spacing w:before="110" w:line="219" w:lineRule="auto"/>
              <w:jc w:val="center"/>
              <w:rPr>
                <w:rFonts w:hint="default" w:ascii="Times New Roman Regular" w:hAnsi="Times New Roman Regular" w:eastAsia="方正仿宋_GB2312" w:cs="Times New Roman Regular"/>
                <w:b w:val="0"/>
                <w:bCs w:val="0"/>
                <w:spacing w:val="-7"/>
                <w:sz w:val="18"/>
                <w:szCs w:val="18"/>
                <w:highlight w:val="none"/>
                <w:lang w:val="en-US" w:eastAsia="zh-CN"/>
              </w:rPr>
            </w:pPr>
            <w:r>
              <w:rPr>
                <w:rFonts w:hint="default" w:ascii="Times New Roman Regular" w:hAnsi="Times New Roman Regular" w:eastAsia="方正仿宋_GB2312" w:cs="Times New Roman Regular"/>
                <w:b w:val="0"/>
                <w:bCs w:val="0"/>
                <w:spacing w:val="-7"/>
                <w:sz w:val="18"/>
                <w:szCs w:val="18"/>
                <w:highlight w:val="none"/>
                <w:lang w:val="en-US" w:eastAsia="zh-CN"/>
              </w:rPr>
              <w:t>TCL M75A</w:t>
            </w:r>
          </w:p>
        </w:tc>
        <w:tc>
          <w:tcPr>
            <w:tcW w:w="4745" w:type="dxa"/>
            <w:vAlign w:val="center"/>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21" w:rightChars="10"/>
              <w:jc w:val="left"/>
              <w:textAlignment w:val="baseline"/>
              <w:rPr>
                <w:rFonts w:hint="default" w:ascii="Times New Roman Regular" w:hAnsi="Times New Roman Regular" w:eastAsia="方正仿宋_GB2312" w:cs="Times New Roman Regular"/>
                <w:b w:val="0"/>
                <w:bCs w:val="0"/>
                <w:spacing w:val="-7"/>
                <w:sz w:val="18"/>
                <w:szCs w:val="18"/>
                <w:highlight w:val="none"/>
                <w:lang w:val="en-US" w:eastAsia="zh-CN"/>
              </w:rPr>
            </w:pPr>
            <w:r>
              <w:rPr>
                <w:rFonts w:hint="eastAsia" w:ascii="Times New Roman Regular" w:hAnsi="Times New Roman Regular" w:eastAsia="方正仿宋_GB2312" w:cs="Times New Roman Regular"/>
                <w:b w:val="0"/>
                <w:bCs w:val="0"/>
                <w:spacing w:val="-7"/>
                <w:sz w:val="18"/>
                <w:szCs w:val="18"/>
                <w:highlight w:val="none"/>
                <w:lang w:val="en-US" w:eastAsia="zh-CN"/>
              </w:rPr>
              <w:t>1.</w:t>
            </w:r>
            <w:r>
              <w:rPr>
                <w:rFonts w:hint="default" w:ascii="Times New Roman Regular" w:hAnsi="Times New Roman Regular" w:eastAsia="方正仿宋_GB2312" w:cs="Times New Roman Regular"/>
                <w:b w:val="0"/>
                <w:bCs w:val="0"/>
                <w:spacing w:val="-7"/>
                <w:sz w:val="18"/>
                <w:szCs w:val="18"/>
                <w:highlight w:val="none"/>
                <w:lang w:val="en-US" w:eastAsia="zh-CN"/>
              </w:rPr>
              <w:t>四核A73CPU</w:t>
            </w:r>
            <w:r>
              <w:rPr>
                <w:rFonts w:hint="eastAsia" w:ascii="Times New Roman Regular" w:hAnsi="Times New Roman Regular" w:eastAsia="方正仿宋_GB2312" w:cs="Times New Roman Regular"/>
                <w:b w:val="0"/>
                <w:bCs w:val="0"/>
                <w:spacing w:val="-7"/>
                <w:sz w:val="18"/>
                <w:szCs w:val="18"/>
                <w:highlight w:val="none"/>
                <w:lang w:val="en-US" w:eastAsia="zh-CN"/>
              </w:rPr>
              <w:t>；</w:t>
            </w:r>
            <w:r>
              <w:rPr>
                <w:rFonts w:hint="default" w:ascii="Times New Roman Regular" w:hAnsi="Times New Roman Regular" w:eastAsia="方正仿宋_GB2312" w:cs="Times New Roman Regular"/>
                <w:b w:val="0"/>
                <w:bCs w:val="0"/>
                <w:spacing w:val="-7"/>
                <w:sz w:val="18"/>
                <w:szCs w:val="18"/>
                <w:highlight w:val="none"/>
                <w:lang w:val="en-US" w:eastAsia="zh-CN"/>
              </w:rPr>
              <w:t>双核G52MP2 GPU；4G+64GB；安卓11.0</w:t>
            </w:r>
            <w:r>
              <w:rPr>
                <w:rFonts w:hint="eastAsia" w:ascii="Times New Roman Regular" w:hAnsi="Times New Roman Regular" w:eastAsia="方正仿宋_GB2312" w:cs="Times New Roman Regular"/>
                <w:b w:val="0"/>
                <w:bCs w:val="0"/>
                <w:spacing w:val="-7"/>
                <w:sz w:val="18"/>
                <w:szCs w:val="18"/>
                <w:highlight w:val="none"/>
                <w:lang w:val="en-US" w:eastAsia="zh-CN"/>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21" w:rightChars="10"/>
              <w:jc w:val="left"/>
              <w:textAlignment w:val="baseline"/>
              <w:rPr>
                <w:rFonts w:hint="default" w:ascii="Times New Roman Regular" w:hAnsi="Times New Roman Regular" w:eastAsia="方正仿宋_GB2312" w:cs="Times New Roman Regular"/>
                <w:b w:val="0"/>
                <w:bCs w:val="0"/>
                <w:spacing w:val="-7"/>
                <w:sz w:val="18"/>
                <w:szCs w:val="18"/>
                <w:highlight w:val="none"/>
                <w:lang w:val="en-US" w:eastAsia="zh-CN"/>
              </w:rPr>
            </w:pPr>
            <w:r>
              <w:rPr>
                <w:rFonts w:hint="eastAsia" w:ascii="Times New Roman Regular" w:hAnsi="Times New Roman Regular" w:eastAsia="方正仿宋_GB2312" w:cs="Times New Roman Regular"/>
                <w:b w:val="0"/>
                <w:bCs w:val="0"/>
                <w:spacing w:val="-7"/>
                <w:sz w:val="18"/>
                <w:szCs w:val="18"/>
                <w:highlight w:val="none"/>
                <w:lang w:val="en-US" w:eastAsia="zh-CN"/>
              </w:rPr>
              <w:t>2.</w:t>
            </w:r>
            <w:r>
              <w:rPr>
                <w:rFonts w:hint="default" w:ascii="Times New Roman Regular" w:hAnsi="Times New Roman Regular" w:eastAsia="方正仿宋_GB2312" w:cs="Times New Roman Regular"/>
                <w:b w:val="0"/>
                <w:bCs w:val="0"/>
                <w:spacing w:val="-7"/>
                <w:sz w:val="18"/>
                <w:szCs w:val="18"/>
                <w:highlight w:val="none"/>
                <w:lang w:val="en-US" w:eastAsia="zh-CN"/>
              </w:rPr>
              <w:t>双WIFI 5，支持5G热点，BT 5.2；HDMI2.1*4；USB*4；对比度5500:1；450nit 亮度；MEMC 运动防抖；SRGB: 99%；防蓝光护眼技术；2*15W高低音音响；4阵列麦克风，8米拾音距离。</w:t>
            </w:r>
          </w:p>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jc w:val="left"/>
              <w:textAlignment w:val="baseline"/>
              <w:rPr>
                <w:rFonts w:hint="default" w:ascii="Times New Roman Regular" w:hAnsi="Times New Roman Regular" w:eastAsia="方正仿宋_GB2312" w:cs="Times New Roman Regular"/>
                <w:b w:val="0"/>
                <w:bCs w:val="0"/>
                <w:spacing w:val="-7"/>
                <w:sz w:val="18"/>
                <w:szCs w:val="18"/>
                <w:highlight w:val="none"/>
                <w:lang w:val="en-US" w:eastAsia="zh-CN"/>
              </w:rPr>
            </w:pPr>
            <w:r>
              <w:rPr>
                <w:rFonts w:hint="eastAsia" w:ascii="Times New Roman Regular" w:hAnsi="Times New Roman Regular" w:eastAsia="方正仿宋_GB2312" w:cs="Times New Roman Regular"/>
                <w:b w:val="0"/>
                <w:bCs w:val="0"/>
                <w:spacing w:val="-7"/>
                <w:sz w:val="18"/>
                <w:szCs w:val="18"/>
                <w:highlight w:val="none"/>
                <w:lang w:val="en-US" w:eastAsia="zh-CN"/>
              </w:rPr>
              <w:t>3.</w:t>
            </w:r>
            <w:r>
              <w:rPr>
                <w:rFonts w:hint="default" w:ascii="Times New Roman Regular" w:hAnsi="Times New Roman Regular" w:eastAsia="方正仿宋_GB2312" w:cs="Times New Roman Regular"/>
                <w:b w:val="0"/>
                <w:bCs w:val="0"/>
                <w:spacing w:val="-7"/>
                <w:sz w:val="18"/>
                <w:szCs w:val="18"/>
                <w:highlight w:val="none"/>
                <w:lang w:val="en-US" w:eastAsia="zh-CN"/>
              </w:rPr>
              <w:t>随机配件 ：电源线*1，遥控器*1</w:t>
            </w:r>
          </w:p>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jc w:val="left"/>
              <w:textAlignment w:val="baseline"/>
              <w:rPr>
                <w:rFonts w:hint="default" w:ascii="Times New Roman Regular" w:hAnsi="Times New Roman Regular" w:eastAsia="方正仿宋_GB2312" w:cs="Times New Roman Regular"/>
                <w:b w:val="0"/>
                <w:bCs w:val="0"/>
                <w:snapToGrid w:val="0"/>
                <w:color w:val="000000"/>
                <w:spacing w:val="-6"/>
                <w:kern w:val="0"/>
                <w:sz w:val="18"/>
                <w:szCs w:val="18"/>
                <w:highlight w:val="none"/>
                <w:lang w:val="en-US" w:eastAsia="zh-CN" w:bidi="ar-SA"/>
              </w:rPr>
            </w:pPr>
            <w:r>
              <w:rPr>
                <w:rFonts w:hint="eastAsia" w:ascii="Times New Roman Regular" w:hAnsi="Times New Roman Regular" w:eastAsia="方正仿宋_GB2312" w:cs="Times New Roman Regular"/>
                <w:b w:val="0"/>
                <w:bCs w:val="0"/>
                <w:spacing w:val="-7"/>
                <w:sz w:val="18"/>
                <w:szCs w:val="18"/>
                <w:highlight w:val="none"/>
                <w:lang w:val="en-US" w:eastAsia="zh-CN"/>
              </w:rPr>
              <w:t>4.</w:t>
            </w:r>
            <w:r>
              <w:rPr>
                <w:rFonts w:hint="default" w:ascii="Times New Roman Regular" w:hAnsi="Times New Roman Regular" w:eastAsia="方正仿宋_GB2312" w:cs="Times New Roman Regular"/>
                <w:b w:val="0"/>
                <w:bCs w:val="0"/>
                <w:spacing w:val="-7"/>
                <w:sz w:val="18"/>
                <w:szCs w:val="18"/>
                <w:highlight w:val="none"/>
                <w:lang w:val="en-US" w:eastAsia="zh-CN"/>
              </w:rPr>
              <w:t>裸机尺寸：1667*72*960mm。按原厂质保</w:t>
            </w:r>
            <w:r>
              <w:rPr>
                <w:rFonts w:hint="eastAsia" w:ascii="Times New Roman Regular" w:hAnsi="Times New Roman Regular" w:eastAsia="方正仿宋_GB2312" w:cs="Times New Roman Regular"/>
                <w:b w:val="0"/>
                <w:bCs w:val="0"/>
                <w:spacing w:val="-7"/>
                <w:sz w:val="18"/>
                <w:szCs w:val="18"/>
                <w:highlight w:val="none"/>
                <w:lang w:val="en-US" w:eastAsia="zh-CN"/>
              </w:rPr>
              <w:t>。</w:t>
            </w:r>
          </w:p>
        </w:tc>
        <w:tc>
          <w:tcPr>
            <w:tcW w:w="630" w:type="dxa"/>
            <w:vAlign w:val="center"/>
          </w:tcPr>
          <w:p>
            <w:pPr>
              <w:widowControl w:val="0"/>
              <w:spacing w:before="110" w:line="219" w:lineRule="auto"/>
              <w:jc w:val="center"/>
              <w:rPr>
                <w:rFonts w:hint="default" w:ascii="Times New Roman Regular" w:hAnsi="Times New Roman Regular" w:eastAsia="方正仿宋_GB2312" w:cs="Times New Roman Regular"/>
                <w:b w:val="0"/>
                <w:bCs w:val="0"/>
                <w:snapToGrid w:val="0"/>
                <w:color w:val="000000"/>
                <w:spacing w:val="-6"/>
                <w:kern w:val="0"/>
                <w:sz w:val="18"/>
                <w:szCs w:val="18"/>
                <w:highlight w:val="none"/>
                <w:lang w:val="en-US" w:eastAsia="zh-CN" w:bidi="ar-SA"/>
              </w:rPr>
            </w:pPr>
            <w:r>
              <w:rPr>
                <w:rFonts w:hint="default" w:ascii="Times New Roman Regular" w:hAnsi="Times New Roman Regular" w:eastAsia="方正仿宋_GB2312" w:cs="Times New Roman Regular"/>
                <w:b w:val="0"/>
                <w:bCs w:val="0"/>
                <w:snapToGrid w:val="0"/>
                <w:color w:val="000000"/>
                <w:spacing w:val="-6"/>
                <w:kern w:val="0"/>
                <w:sz w:val="18"/>
                <w:szCs w:val="18"/>
                <w:highlight w:val="none"/>
                <w:lang w:val="en-US" w:eastAsia="zh-CN" w:bidi="ar-SA"/>
              </w:rPr>
              <w:t>4</w:t>
            </w:r>
          </w:p>
        </w:tc>
        <w:tc>
          <w:tcPr>
            <w:tcW w:w="516" w:type="dxa"/>
            <w:vAlign w:val="center"/>
          </w:tcPr>
          <w:p>
            <w:pPr>
              <w:widowControl w:val="0"/>
              <w:spacing w:before="110" w:line="219" w:lineRule="auto"/>
              <w:jc w:val="center"/>
              <w:rPr>
                <w:rFonts w:hint="default" w:ascii="Times New Roman Regular" w:hAnsi="Times New Roman Regular" w:eastAsia="方正仿宋_GB2312" w:cs="Times New Roman Regular"/>
                <w:b w:val="0"/>
                <w:bCs w:val="0"/>
                <w:snapToGrid w:val="0"/>
                <w:color w:val="000000"/>
                <w:spacing w:val="-6"/>
                <w:kern w:val="0"/>
                <w:sz w:val="18"/>
                <w:szCs w:val="18"/>
                <w:highlight w:val="none"/>
                <w:lang w:val="en-US" w:eastAsia="zh-CN" w:bidi="ar-SA"/>
              </w:rPr>
            </w:pPr>
            <w:r>
              <w:rPr>
                <w:rFonts w:hint="default" w:ascii="Times New Roman Regular" w:hAnsi="Times New Roman Regular" w:eastAsia="方正仿宋_GB2312" w:cs="Times New Roman Regular"/>
                <w:b w:val="0"/>
                <w:bCs w:val="0"/>
                <w:snapToGrid w:val="0"/>
                <w:color w:val="000000"/>
                <w:spacing w:val="-6"/>
                <w:kern w:val="0"/>
                <w:sz w:val="18"/>
                <w:szCs w:val="18"/>
                <w:highlight w:val="none"/>
                <w:lang w:val="en-US" w:eastAsia="zh-CN" w:bidi="ar-SA"/>
              </w:rPr>
              <w:t>TCL</w:t>
            </w:r>
          </w:p>
        </w:tc>
        <w:tc>
          <w:tcPr>
            <w:tcW w:w="490" w:type="dxa"/>
            <w:vAlign w:val="center"/>
          </w:tcPr>
          <w:p>
            <w:pPr>
              <w:widowControl w:val="0"/>
              <w:spacing w:before="110" w:line="219" w:lineRule="auto"/>
              <w:jc w:val="center"/>
              <w:rPr>
                <w:rFonts w:hint="default" w:ascii="Times New Roman Regular" w:hAnsi="Times New Roman Regular" w:eastAsia="方正仿宋_GB2312" w:cs="Times New Roman Regular"/>
                <w:b w:val="0"/>
                <w:bCs w:val="0"/>
                <w:snapToGrid w:val="0"/>
                <w:color w:val="000000"/>
                <w:spacing w:val="-6"/>
                <w:kern w:val="0"/>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77" w:type="dxa"/>
            <w:vAlign w:val="center"/>
          </w:tcPr>
          <w:p>
            <w:pPr>
              <w:widowControl w:val="0"/>
              <w:spacing w:before="110" w:line="219" w:lineRule="auto"/>
              <w:jc w:val="center"/>
              <w:rPr>
                <w:rFonts w:hint="default" w:ascii="方正仿宋_GB2312" w:hAnsi="方正仿宋_GB2312" w:eastAsia="方正仿宋_GB2312" w:cs="方正仿宋_GB2312"/>
                <w:b/>
                <w:bCs/>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t>硬件</w:t>
            </w:r>
          </w:p>
        </w:tc>
        <w:tc>
          <w:tcPr>
            <w:tcW w:w="715" w:type="dxa"/>
            <w:vAlign w:val="center"/>
          </w:tcPr>
          <w:p>
            <w:pPr>
              <w:widowControl w:val="0"/>
              <w:spacing w:before="110" w:line="219" w:lineRule="auto"/>
              <w:jc w:val="center"/>
              <w:rPr>
                <w:rFonts w:hint="default"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t>计算机</w:t>
            </w:r>
          </w:p>
        </w:tc>
        <w:tc>
          <w:tcPr>
            <w:tcW w:w="779" w:type="dxa"/>
            <w:vAlign w:val="center"/>
          </w:tcPr>
          <w:p>
            <w:pPr>
              <w:widowControl w:val="0"/>
              <w:spacing w:before="110" w:line="219" w:lineRule="auto"/>
              <w:jc w:val="center"/>
              <w:rPr>
                <w:rFonts w:hint="default"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default" w:ascii="方正仿宋_GB2312" w:hAnsi="方正仿宋_GB2312" w:eastAsia="方正仿宋_GB2312" w:cs="方正仿宋_GB2312"/>
                <w:b w:val="0"/>
                <w:bCs w:val="0"/>
                <w:snapToGrid w:val="0"/>
                <w:color w:val="000000"/>
                <w:spacing w:val="-6"/>
                <w:kern w:val="0"/>
                <w:sz w:val="18"/>
                <w:szCs w:val="18"/>
                <w:highlight w:val="none"/>
                <w:lang w:val="en-US" w:eastAsia="zh-CN" w:bidi="ar-SA"/>
              </w:rPr>
              <w:t>惠普280</w:t>
            </w:r>
            <w:r>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t xml:space="preserve"> </w:t>
            </w:r>
            <w:r>
              <w:rPr>
                <w:rFonts w:hint="default" w:ascii="方正仿宋_GB2312" w:hAnsi="方正仿宋_GB2312" w:eastAsia="方正仿宋_GB2312" w:cs="方正仿宋_GB2312"/>
                <w:b w:val="0"/>
                <w:bCs w:val="0"/>
                <w:snapToGrid w:val="0"/>
                <w:color w:val="000000"/>
                <w:spacing w:val="-6"/>
                <w:kern w:val="0"/>
                <w:sz w:val="18"/>
                <w:szCs w:val="18"/>
                <w:highlight w:val="none"/>
                <w:lang w:val="en-US" w:eastAsia="zh-CN" w:bidi="ar-SA"/>
              </w:rPr>
              <w:t>Pro</w:t>
            </w:r>
          </w:p>
        </w:tc>
        <w:tc>
          <w:tcPr>
            <w:tcW w:w="47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21" w:rightChars="10"/>
              <w:jc w:val="left"/>
              <w:textAlignment w:val="baseline"/>
              <w:rPr>
                <w:rFonts w:hint="eastAsia" w:ascii="Times New Roman Regular" w:hAnsi="Times New Roman Regular" w:eastAsia="方正仿宋_GB2312" w:cs="Times New Roman Regular"/>
                <w:b w:val="0"/>
                <w:bCs w:val="0"/>
                <w:spacing w:val="-7"/>
                <w:sz w:val="18"/>
                <w:szCs w:val="18"/>
                <w:highlight w:val="none"/>
                <w:lang w:val="en-US" w:eastAsia="zh-CN"/>
              </w:rPr>
            </w:pPr>
            <w:r>
              <w:rPr>
                <w:rFonts w:hint="eastAsia" w:ascii="Times New Roman Regular" w:hAnsi="Times New Roman Regular" w:eastAsia="方正仿宋_GB2312" w:cs="Times New Roman Regular"/>
                <w:b w:val="0"/>
                <w:bCs w:val="0"/>
                <w:spacing w:val="-7"/>
                <w:sz w:val="18"/>
                <w:szCs w:val="18"/>
                <w:highlight w:val="none"/>
                <w:lang w:val="en-US" w:eastAsia="zh-CN"/>
              </w:rPr>
              <w:t>1.处理器：英特尔i5-11500</w:t>
            </w:r>
          </w:p>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jc w:val="left"/>
              <w:textAlignment w:val="baseline"/>
              <w:rPr>
                <w:rFonts w:hint="eastAsia" w:ascii="Times New Roman Regular" w:hAnsi="Times New Roman Regular" w:eastAsia="方正仿宋_GB2312" w:cs="Times New Roman Regular"/>
                <w:b w:val="0"/>
                <w:bCs w:val="0"/>
                <w:spacing w:val="-7"/>
                <w:sz w:val="18"/>
                <w:szCs w:val="18"/>
                <w:highlight w:val="none"/>
                <w:lang w:val="en-US" w:eastAsia="zh-CN"/>
              </w:rPr>
            </w:pPr>
            <w:r>
              <w:rPr>
                <w:rFonts w:hint="eastAsia" w:ascii="Times New Roman Regular" w:hAnsi="Times New Roman Regular" w:eastAsia="方正仿宋_GB2312" w:cs="Times New Roman Regular"/>
                <w:b w:val="0"/>
                <w:bCs w:val="0"/>
                <w:spacing w:val="-7"/>
                <w:sz w:val="18"/>
                <w:szCs w:val="18"/>
                <w:highlight w:val="none"/>
                <w:lang w:val="en-US" w:eastAsia="zh-CN"/>
              </w:rPr>
              <w:t>2.内存容量：8G</w:t>
            </w:r>
          </w:p>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jc w:val="left"/>
              <w:textAlignment w:val="baseline"/>
              <w:rPr>
                <w:rFonts w:hint="eastAsia" w:ascii="Times New Roman Regular" w:hAnsi="Times New Roman Regular" w:eastAsia="方正仿宋_GB2312" w:cs="Times New Roman Regular"/>
                <w:b w:val="0"/>
                <w:bCs w:val="0"/>
                <w:spacing w:val="-7"/>
                <w:sz w:val="18"/>
                <w:szCs w:val="18"/>
                <w:highlight w:val="none"/>
                <w:lang w:val="en-US" w:eastAsia="zh-CN"/>
              </w:rPr>
            </w:pPr>
            <w:r>
              <w:rPr>
                <w:rFonts w:hint="eastAsia" w:ascii="Times New Roman Regular" w:hAnsi="Times New Roman Regular" w:eastAsia="方正仿宋_GB2312" w:cs="Times New Roman Regular"/>
                <w:b w:val="0"/>
                <w:bCs w:val="0"/>
                <w:spacing w:val="-7"/>
                <w:sz w:val="18"/>
                <w:szCs w:val="18"/>
                <w:highlight w:val="none"/>
                <w:lang w:val="en-US" w:eastAsia="zh-CN"/>
              </w:rPr>
              <w:t>3.硬盘：256G SSD+1TBHDD</w:t>
            </w:r>
          </w:p>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jc w:val="left"/>
              <w:textAlignment w:val="baseline"/>
              <w:rPr>
                <w:rFonts w:hint="eastAsia" w:ascii="Times New Roman Regular" w:hAnsi="Times New Roman Regular" w:eastAsia="方正仿宋_GB2312" w:cs="Times New Roman Regular"/>
                <w:b w:val="0"/>
                <w:bCs w:val="0"/>
                <w:spacing w:val="-7"/>
                <w:sz w:val="18"/>
                <w:szCs w:val="18"/>
                <w:highlight w:val="none"/>
                <w:lang w:val="en-US" w:eastAsia="zh-CN"/>
              </w:rPr>
            </w:pPr>
            <w:r>
              <w:rPr>
                <w:rFonts w:hint="eastAsia" w:ascii="Times New Roman Regular" w:hAnsi="Times New Roman Regular" w:eastAsia="方正仿宋_GB2312" w:cs="Times New Roman Regular"/>
                <w:b w:val="0"/>
                <w:bCs w:val="0"/>
                <w:spacing w:val="-7"/>
                <w:sz w:val="18"/>
                <w:szCs w:val="18"/>
                <w:highlight w:val="none"/>
                <w:lang w:val="en-US" w:eastAsia="zh-CN"/>
              </w:rPr>
              <w:t>4.系统：Windows10专业版64位</w:t>
            </w:r>
          </w:p>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jc w:val="left"/>
              <w:textAlignment w:val="baseline"/>
              <w:rPr>
                <w:rFonts w:hint="eastAsia" w:ascii="Times New Roman Regular" w:hAnsi="Times New Roman Regular" w:eastAsia="方正仿宋_GB2312" w:cs="Times New Roman Regular"/>
                <w:b w:val="0"/>
                <w:bCs w:val="0"/>
                <w:spacing w:val="-7"/>
                <w:sz w:val="18"/>
                <w:szCs w:val="18"/>
                <w:highlight w:val="none"/>
                <w:lang w:val="en-US" w:eastAsia="zh-CN"/>
              </w:rPr>
            </w:pPr>
            <w:r>
              <w:rPr>
                <w:rFonts w:hint="eastAsia" w:ascii="Times New Roman Regular" w:hAnsi="Times New Roman Regular" w:eastAsia="方正仿宋_GB2312" w:cs="Times New Roman Regular"/>
                <w:b w:val="0"/>
                <w:bCs w:val="0"/>
                <w:spacing w:val="-7"/>
                <w:sz w:val="18"/>
                <w:szCs w:val="18"/>
                <w:highlight w:val="none"/>
                <w:lang w:val="en-US" w:eastAsia="zh-CN"/>
              </w:rPr>
              <w:t>5.屏幕尺寸：21.5</w:t>
            </w:r>
            <w:r>
              <w:rPr>
                <w:rFonts w:hint="default" w:ascii="Times New Roman Regular" w:hAnsi="Times New Roman Regular" w:eastAsia="方正仿宋_GB2312" w:cs="Times New Roman Regular"/>
                <w:b w:val="0"/>
                <w:bCs w:val="0"/>
                <w:spacing w:val="-7"/>
                <w:sz w:val="18"/>
                <w:szCs w:val="18"/>
                <w:highlight w:val="none"/>
                <w:lang w:val="en-US" w:eastAsia="zh-CN"/>
              </w:rPr>
              <w:t>英寸</w:t>
            </w:r>
          </w:p>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jc w:val="left"/>
              <w:textAlignment w:val="baseline"/>
              <w:rPr>
                <w:rFonts w:hint="eastAsia" w:ascii="Times New Roman Regular" w:hAnsi="Times New Roman Regular" w:eastAsia="方正仿宋_GB2312" w:cs="Times New Roman Regular"/>
                <w:b w:val="0"/>
                <w:bCs w:val="0"/>
                <w:spacing w:val="-7"/>
                <w:sz w:val="18"/>
                <w:szCs w:val="18"/>
                <w:highlight w:val="none"/>
                <w:lang w:val="en-US" w:eastAsia="zh-CN"/>
              </w:rPr>
            </w:pPr>
            <w:r>
              <w:rPr>
                <w:rFonts w:hint="eastAsia" w:ascii="Times New Roman Regular" w:hAnsi="Times New Roman Regular" w:eastAsia="方正仿宋_GB2312" w:cs="Times New Roman Regular"/>
                <w:b w:val="0"/>
                <w:bCs w:val="0"/>
                <w:spacing w:val="-7"/>
                <w:sz w:val="18"/>
                <w:szCs w:val="18"/>
                <w:highlight w:val="none"/>
                <w:lang w:val="en-US" w:eastAsia="zh-CN"/>
              </w:rPr>
              <w:t>6.显卡：集成显卡</w:t>
            </w:r>
          </w:p>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jc w:val="left"/>
              <w:textAlignment w:val="baseline"/>
              <w:rPr>
                <w:rFonts w:hint="eastAsia" w:ascii="Times New Roman Regular" w:hAnsi="Times New Roman Regular" w:eastAsia="方正仿宋_GB2312" w:cs="Times New Roman Regular"/>
                <w:b w:val="0"/>
                <w:bCs w:val="0"/>
                <w:spacing w:val="-7"/>
                <w:sz w:val="18"/>
                <w:szCs w:val="18"/>
                <w:highlight w:val="none"/>
                <w:lang w:val="en-US" w:eastAsia="zh-CN"/>
              </w:rPr>
            </w:pPr>
            <w:r>
              <w:rPr>
                <w:rFonts w:hint="eastAsia" w:ascii="Times New Roman Regular" w:hAnsi="Times New Roman Regular" w:eastAsia="方正仿宋_GB2312" w:cs="Times New Roman Regular"/>
                <w:b w:val="0"/>
                <w:bCs w:val="0"/>
                <w:spacing w:val="-7"/>
                <w:sz w:val="18"/>
                <w:szCs w:val="18"/>
                <w:highlight w:val="none"/>
                <w:lang w:val="en-US" w:eastAsia="zh-CN"/>
              </w:rPr>
              <w:t>7.输入法：微软拼音、QQ拼音、搜狗拼音、搜狗五笔</w:t>
            </w:r>
          </w:p>
        </w:tc>
        <w:tc>
          <w:tcPr>
            <w:tcW w:w="630" w:type="dxa"/>
            <w:vAlign w:val="center"/>
          </w:tcPr>
          <w:p>
            <w:pPr>
              <w:widowControl w:val="0"/>
              <w:spacing w:before="110" w:line="219" w:lineRule="auto"/>
              <w:jc w:val="center"/>
              <w:rPr>
                <w:rFonts w:hint="default"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t>4</w:t>
            </w:r>
          </w:p>
        </w:tc>
        <w:tc>
          <w:tcPr>
            <w:tcW w:w="516" w:type="dxa"/>
            <w:vAlign w:val="center"/>
          </w:tcPr>
          <w:p>
            <w:pPr>
              <w:widowControl w:val="0"/>
              <w:spacing w:before="110" w:line="219" w:lineRule="auto"/>
              <w:jc w:val="center"/>
              <w:rPr>
                <w:rFonts w:hint="default"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t>惠普</w:t>
            </w:r>
          </w:p>
        </w:tc>
        <w:tc>
          <w:tcPr>
            <w:tcW w:w="490" w:type="dxa"/>
            <w:vAlign w:val="center"/>
          </w:tcPr>
          <w:p>
            <w:pPr>
              <w:widowControl w:val="0"/>
              <w:spacing w:before="110" w:line="219" w:lineRule="auto"/>
              <w:jc w:val="center"/>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77" w:type="dxa"/>
            <w:vAlign w:val="center"/>
          </w:tcPr>
          <w:p>
            <w:pPr>
              <w:widowControl w:val="0"/>
              <w:spacing w:before="110" w:line="219" w:lineRule="auto"/>
              <w:jc w:val="center"/>
              <w:rPr>
                <w:rFonts w:hint="default" w:ascii="方正仿宋_GB2312" w:hAnsi="方正仿宋_GB2312" w:eastAsia="方正仿宋_GB2312" w:cs="方正仿宋_GB2312"/>
                <w:b/>
                <w:bCs/>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t>硬件</w:t>
            </w:r>
          </w:p>
        </w:tc>
        <w:tc>
          <w:tcPr>
            <w:tcW w:w="715" w:type="dxa"/>
            <w:vAlign w:val="center"/>
          </w:tcPr>
          <w:p>
            <w:pPr>
              <w:widowControl w:val="0"/>
              <w:spacing w:before="110" w:line="219" w:lineRule="auto"/>
              <w:jc w:val="center"/>
              <w:rPr>
                <w:rFonts w:hint="default"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t>鼠标</w:t>
            </w:r>
          </w:p>
        </w:tc>
        <w:tc>
          <w:tcPr>
            <w:tcW w:w="779" w:type="dxa"/>
            <w:vAlign w:val="center"/>
          </w:tcPr>
          <w:p>
            <w:pPr>
              <w:widowControl w:val="0"/>
              <w:spacing w:before="110" w:line="219" w:lineRule="auto"/>
              <w:jc w:val="center"/>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t>惠普TPA-P001M</w:t>
            </w:r>
          </w:p>
        </w:tc>
        <w:tc>
          <w:tcPr>
            <w:tcW w:w="47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jc w:val="left"/>
              <w:textAlignment w:val="baseline"/>
              <w:rPr>
                <w:rFonts w:hint="default"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t>有线鼠标（黑色）</w:t>
            </w:r>
          </w:p>
        </w:tc>
        <w:tc>
          <w:tcPr>
            <w:tcW w:w="630" w:type="dxa"/>
            <w:vAlign w:val="center"/>
          </w:tcPr>
          <w:p>
            <w:pPr>
              <w:widowControl w:val="0"/>
              <w:spacing w:before="110" w:line="219" w:lineRule="auto"/>
              <w:jc w:val="center"/>
              <w:rPr>
                <w:rFonts w:hint="default"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t>4</w:t>
            </w:r>
          </w:p>
        </w:tc>
        <w:tc>
          <w:tcPr>
            <w:tcW w:w="516" w:type="dxa"/>
            <w:vAlign w:val="center"/>
          </w:tcPr>
          <w:p>
            <w:pPr>
              <w:widowControl w:val="0"/>
              <w:spacing w:before="110" w:line="219" w:lineRule="auto"/>
              <w:jc w:val="center"/>
              <w:rPr>
                <w:rFonts w:hint="default"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t>惠普</w:t>
            </w:r>
          </w:p>
        </w:tc>
        <w:tc>
          <w:tcPr>
            <w:tcW w:w="490" w:type="dxa"/>
            <w:vAlign w:val="center"/>
          </w:tcPr>
          <w:p>
            <w:pPr>
              <w:widowControl w:val="0"/>
              <w:spacing w:before="110" w:line="219" w:lineRule="auto"/>
              <w:jc w:val="center"/>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77" w:type="dxa"/>
            <w:vAlign w:val="center"/>
          </w:tcPr>
          <w:p>
            <w:pPr>
              <w:widowControl w:val="0"/>
              <w:spacing w:before="110" w:line="219" w:lineRule="auto"/>
              <w:jc w:val="center"/>
              <w:rPr>
                <w:rFonts w:hint="default" w:ascii="方正仿宋_GB2312" w:hAnsi="方正仿宋_GB2312" w:eastAsia="方正仿宋_GB2312" w:cs="方正仿宋_GB2312"/>
                <w:b/>
                <w:bCs/>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t>硬件</w:t>
            </w:r>
          </w:p>
        </w:tc>
        <w:tc>
          <w:tcPr>
            <w:tcW w:w="715" w:type="dxa"/>
            <w:vAlign w:val="center"/>
          </w:tcPr>
          <w:p>
            <w:pPr>
              <w:widowControl w:val="0"/>
              <w:spacing w:before="110" w:line="219" w:lineRule="auto"/>
              <w:jc w:val="center"/>
              <w:rPr>
                <w:rFonts w:hint="default"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t>键盘</w:t>
            </w:r>
          </w:p>
        </w:tc>
        <w:tc>
          <w:tcPr>
            <w:tcW w:w="779" w:type="dxa"/>
            <w:vAlign w:val="center"/>
          </w:tcPr>
          <w:p>
            <w:pPr>
              <w:widowControl w:val="0"/>
              <w:spacing w:before="110" w:line="219" w:lineRule="auto"/>
              <w:jc w:val="center"/>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t>惠普TPA-L001K</w:t>
            </w:r>
          </w:p>
        </w:tc>
        <w:tc>
          <w:tcPr>
            <w:tcW w:w="47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jc w:val="left"/>
              <w:textAlignment w:val="baseline"/>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t>键盘（黑色）</w:t>
            </w:r>
          </w:p>
        </w:tc>
        <w:tc>
          <w:tcPr>
            <w:tcW w:w="630" w:type="dxa"/>
            <w:vAlign w:val="center"/>
          </w:tcPr>
          <w:p>
            <w:pPr>
              <w:widowControl w:val="0"/>
              <w:spacing w:before="110" w:line="219" w:lineRule="auto"/>
              <w:jc w:val="center"/>
              <w:rPr>
                <w:rFonts w:hint="default"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t>4</w:t>
            </w:r>
          </w:p>
        </w:tc>
        <w:tc>
          <w:tcPr>
            <w:tcW w:w="516" w:type="dxa"/>
            <w:vAlign w:val="center"/>
          </w:tcPr>
          <w:p>
            <w:pPr>
              <w:widowControl w:val="0"/>
              <w:spacing w:before="110" w:line="219" w:lineRule="auto"/>
              <w:jc w:val="center"/>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t>惠普</w:t>
            </w:r>
          </w:p>
        </w:tc>
        <w:tc>
          <w:tcPr>
            <w:tcW w:w="490" w:type="dxa"/>
            <w:vAlign w:val="center"/>
          </w:tcPr>
          <w:p>
            <w:pPr>
              <w:widowControl w:val="0"/>
              <w:spacing w:before="110" w:line="219" w:lineRule="auto"/>
              <w:jc w:val="center"/>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77"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方正仿宋_GB2312" w:hAnsi="方正仿宋_GB2312" w:eastAsia="方正仿宋_GB2312" w:cs="方正仿宋_GB2312"/>
                <w:b/>
                <w:bCs/>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bCs/>
                <w:spacing w:val="-2"/>
                <w:sz w:val="18"/>
                <w:szCs w:val="18"/>
                <w:highlight w:val="none"/>
              </w:rPr>
              <w:t>软件</w:t>
            </w:r>
          </w:p>
        </w:tc>
        <w:tc>
          <w:tcPr>
            <w:tcW w:w="715"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b w:val="0"/>
                <w:bCs w:val="0"/>
                <w:sz w:val="18"/>
                <w:szCs w:val="18"/>
                <w:highlight w:val="none"/>
              </w:rPr>
            </w:pPr>
            <w:r>
              <w:rPr>
                <w:rFonts w:hint="eastAsia" w:ascii="方正仿宋_GB2312" w:hAnsi="方正仿宋_GB2312" w:eastAsia="方正仿宋_GB2312" w:cs="方正仿宋_GB2312"/>
                <w:b w:val="0"/>
                <w:bCs w:val="0"/>
                <w:spacing w:val="-3"/>
                <w:sz w:val="18"/>
                <w:szCs w:val="18"/>
                <w:highlight w:val="none"/>
              </w:rPr>
              <w:t>世格</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b w:val="0"/>
                <w:bCs w:val="0"/>
                <w:sz w:val="18"/>
                <w:szCs w:val="18"/>
                <w:highlight w:val="none"/>
              </w:rPr>
            </w:pPr>
            <w:r>
              <w:rPr>
                <w:rFonts w:hint="eastAsia" w:ascii="方正仿宋_GB2312" w:hAnsi="方正仿宋_GB2312" w:eastAsia="方正仿宋_GB2312" w:cs="方正仿宋_GB2312"/>
                <w:b w:val="0"/>
                <w:bCs w:val="0"/>
                <w:sz w:val="18"/>
                <w:szCs w:val="18"/>
                <w:highlight w:val="none"/>
              </w:rPr>
              <w:t>POCIB</w:t>
            </w:r>
            <w:r>
              <w:rPr>
                <w:rFonts w:hint="eastAsia" w:ascii="方正仿宋_GB2312" w:hAnsi="方正仿宋_GB2312" w:eastAsia="方正仿宋_GB2312" w:cs="方正仿宋_GB2312"/>
                <w:b w:val="0"/>
                <w:bCs w:val="0"/>
                <w:spacing w:val="26"/>
                <w:sz w:val="18"/>
                <w:szCs w:val="18"/>
                <w:highlight w:val="none"/>
              </w:rPr>
              <w:t>国</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b w:val="0"/>
                <w:bCs w:val="0"/>
                <w:sz w:val="18"/>
                <w:szCs w:val="18"/>
                <w:highlight w:val="none"/>
              </w:rPr>
            </w:pPr>
            <w:r>
              <w:rPr>
                <w:rFonts w:hint="eastAsia" w:ascii="方正仿宋_GB2312" w:hAnsi="方正仿宋_GB2312" w:eastAsia="方正仿宋_GB2312" w:cs="方正仿宋_GB2312"/>
                <w:b w:val="0"/>
                <w:bCs w:val="0"/>
                <w:spacing w:val="-5"/>
                <w:sz w:val="18"/>
                <w:szCs w:val="18"/>
                <w:highlight w:val="none"/>
              </w:rPr>
              <w:t>际贸易从</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b w:val="0"/>
                <w:bCs w:val="0"/>
                <w:sz w:val="18"/>
                <w:szCs w:val="18"/>
                <w:highlight w:val="none"/>
              </w:rPr>
            </w:pPr>
            <w:r>
              <w:rPr>
                <w:rFonts w:hint="eastAsia" w:ascii="方正仿宋_GB2312" w:hAnsi="方正仿宋_GB2312" w:eastAsia="方正仿宋_GB2312" w:cs="方正仿宋_GB2312"/>
                <w:b w:val="0"/>
                <w:bCs w:val="0"/>
                <w:spacing w:val="-4"/>
                <w:sz w:val="18"/>
                <w:szCs w:val="18"/>
                <w:highlight w:val="none"/>
              </w:rPr>
              <w:t>业技能综</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b w:val="0"/>
                <w:bCs w:val="0"/>
                <w:sz w:val="18"/>
                <w:szCs w:val="18"/>
                <w:highlight w:val="none"/>
              </w:rPr>
            </w:pPr>
            <w:r>
              <w:rPr>
                <w:rFonts w:hint="eastAsia" w:ascii="方正仿宋_GB2312" w:hAnsi="方正仿宋_GB2312" w:eastAsia="方正仿宋_GB2312" w:cs="方正仿宋_GB2312"/>
                <w:b w:val="0"/>
                <w:bCs w:val="0"/>
                <w:spacing w:val="-4"/>
                <w:sz w:val="18"/>
                <w:szCs w:val="18"/>
                <w:highlight w:val="none"/>
              </w:rPr>
              <w:t>合实训软</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val="0"/>
                <w:bCs w:val="0"/>
                <w:sz w:val="18"/>
                <w:szCs w:val="18"/>
                <w:highlight w:val="none"/>
              </w:rPr>
              <w:t>件</w:t>
            </w:r>
          </w:p>
        </w:tc>
        <w:tc>
          <w:tcPr>
            <w:tcW w:w="779"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val="0"/>
                <w:bCs w:val="0"/>
                <w:spacing w:val="-1"/>
                <w:sz w:val="18"/>
                <w:szCs w:val="18"/>
                <w:highlight w:val="none"/>
              </w:rPr>
              <w:t>V2.0</w:t>
            </w:r>
          </w:p>
        </w:tc>
        <w:tc>
          <w:tcPr>
            <w:tcW w:w="4745"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jc w:val="left"/>
              <w:textAlignment w:val="baseline"/>
              <w:rPr>
                <w:rFonts w:hint="eastAsia" w:ascii="方正仿宋_GB2312" w:hAnsi="方正仿宋_GB2312" w:eastAsia="方正仿宋_GB2312" w:cs="方正仿宋_GB2312"/>
                <w:sz w:val="18"/>
                <w:szCs w:val="18"/>
                <w:highlight w:val="none"/>
              </w:rPr>
            </w:pPr>
            <w:r>
              <w:rPr>
                <w:rFonts w:hint="eastAsia" w:ascii="方正仿宋_GB2312" w:hAnsi="方正仿宋_GB2312" w:eastAsia="方正仿宋_GB2312" w:cs="方正仿宋_GB2312"/>
                <w:spacing w:val="-4"/>
                <w:sz w:val="18"/>
                <w:szCs w:val="18"/>
                <w:highlight w:val="none"/>
                <w:lang w:val="en-US" w:eastAsia="zh-CN"/>
              </w:rPr>
              <w:t>1</w:t>
            </w:r>
            <w:r>
              <w:rPr>
                <w:rFonts w:hint="eastAsia" w:ascii="方正仿宋_GB2312" w:hAnsi="方正仿宋_GB2312" w:eastAsia="方正仿宋_GB2312" w:cs="方正仿宋_GB2312"/>
                <w:spacing w:val="-4"/>
                <w:sz w:val="18"/>
                <w:szCs w:val="18"/>
                <w:highlight w:val="none"/>
              </w:rPr>
              <w:t>.系统模拟各大洲具有代表性的10个国家，包括银行、海关</w:t>
            </w:r>
            <w:r>
              <w:rPr>
                <w:rFonts w:hint="eastAsia" w:ascii="方正仿宋_GB2312" w:hAnsi="方正仿宋_GB2312" w:eastAsia="方正仿宋_GB2312" w:cs="方正仿宋_GB2312"/>
                <w:spacing w:val="-5"/>
                <w:sz w:val="18"/>
                <w:szCs w:val="18"/>
                <w:highlight w:val="none"/>
              </w:rPr>
              <w:t>、外汇管理局、海关“检验检</w:t>
            </w:r>
            <w:r>
              <w:rPr>
                <w:rFonts w:hint="eastAsia" w:ascii="方正仿宋_GB2312" w:hAnsi="方正仿宋_GB2312" w:eastAsia="方正仿宋_GB2312" w:cs="方正仿宋_GB2312"/>
                <w:spacing w:val="-3"/>
                <w:sz w:val="18"/>
                <w:szCs w:val="18"/>
                <w:highlight w:val="none"/>
              </w:rPr>
              <w:t>疫”</w:t>
            </w:r>
            <w:r>
              <w:rPr>
                <w:rFonts w:hint="eastAsia" w:ascii="方正仿宋_GB2312" w:hAnsi="方正仿宋_GB2312" w:eastAsia="方正仿宋_GB2312" w:cs="方正仿宋_GB2312"/>
                <w:spacing w:val="-3"/>
                <w:sz w:val="18"/>
                <w:szCs w:val="18"/>
                <w:highlight w:val="none"/>
                <w:lang w:eastAsia="zh-CN"/>
              </w:rPr>
              <w:t>、</w:t>
            </w:r>
            <w:r>
              <w:rPr>
                <w:rFonts w:hint="eastAsia" w:ascii="方正仿宋_GB2312" w:hAnsi="方正仿宋_GB2312" w:eastAsia="方正仿宋_GB2312" w:cs="方正仿宋_GB2312"/>
                <w:spacing w:val="-3"/>
                <w:sz w:val="18"/>
                <w:szCs w:val="18"/>
                <w:highlight w:val="none"/>
              </w:rPr>
              <w:t>税务局、国际货运公司</w:t>
            </w:r>
            <w:r>
              <w:rPr>
                <w:rFonts w:hint="eastAsia" w:ascii="方正仿宋_GB2312" w:hAnsi="方正仿宋_GB2312" w:eastAsia="方正仿宋_GB2312" w:cs="方正仿宋_GB2312"/>
                <w:sz w:val="18"/>
                <w:szCs w:val="18"/>
                <w:highlight w:val="none"/>
                <w:lang w:eastAsia="zh-CN"/>
              </w:rPr>
              <w:t>、</w:t>
            </w:r>
            <w:r>
              <w:rPr>
                <w:rFonts w:hint="eastAsia" w:ascii="方正仿宋_GB2312" w:hAnsi="方正仿宋_GB2312" w:eastAsia="方正仿宋_GB2312" w:cs="方正仿宋_GB2312"/>
                <w:spacing w:val="-5"/>
                <w:sz w:val="18"/>
                <w:szCs w:val="18"/>
                <w:highlight w:val="none"/>
              </w:rPr>
              <w:t>海运部、国际货运公司空运部</w:t>
            </w:r>
            <w:r>
              <w:rPr>
                <w:rFonts w:hint="eastAsia" w:ascii="方正仿宋_GB2312" w:hAnsi="方正仿宋_GB2312" w:eastAsia="方正仿宋_GB2312" w:cs="方正仿宋_GB2312"/>
                <w:spacing w:val="-6"/>
                <w:sz w:val="18"/>
                <w:szCs w:val="18"/>
                <w:highlight w:val="none"/>
              </w:rPr>
              <w:t>、保险公司、化学材料测试中</w:t>
            </w:r>
            <w:r>
              <w:rPr>
                <w:rFonts w:hint="eastAsia" w:ascii="方正仿宋_GB2312" w:hAnsi="方正仿宋_GB2312" w:eastAsia="方正仿宋_GB2312" w:cs="方正仿宋_GB2312"/>
                <w:spacing w:val="-4"/>
                <w:sz w:val="18"/>
                <w:szCs w:val="18"/>
                <w:highlight w:val="none"/>
              </w:rPr>
              <w:t>心、国际贸易促进委员会、邮局、市场、国内工厂、广告公司、仲裁委员会15个外贸相关</w:t>
            </w:r>
            <w:r>
              <w:rPr>
                <w:rFonts w:hint="eastAsia" w:ascii="方正仿宋_GB2312" w:hAnsi="方正仿宋_GB2312" w:eastAsia="方正仿宋_GB2312" w:cs="方正仿宋_GB2312"/>
                <w:spacing w:val="-3"/>
                <w:sz w:val="18"/>
                <w:szCs w:val="18"/>
                <w:highlight w:val="none"/>
              </w:rPr>
              <w:t>机构，每个机构的网站可查询包括机构简介、办事指南、费用查询、海关商品HS编码等内</w:t>
            </w:r>
            <w:r>
              <w:rPr>
                <w:rFonts w:hint="eastAsia" w:ascii="方正仿宋_GB2312" w:hAnsi="方正仿宋_GB2312" w:eastAsia="方正仿宋_GB2312" w:cs="方正仿宋_GB2312"/>
                <w:spacing w:val="-4"/>
                <w:sz w:val="18"/>
                <w:szCs w:val="18"/>
                <w:highlight w:val="none"/>
              </w:rPr>
              <w:t>容。系统还可模拟国家外汇管</w:t>
            </w:r>
            <w:r>
              <w:rPr>
                <w:rFonts w:hint="eastAsia" w:ascii="方正仿宋_GB2312" w:hAnsi="方正仿宋_GB2312" w:eastAsia="方正仿宋_GB2312" w:cs="方正仿宋_GB2312"/>
                <w:spacing w:val="-5"/>
                <w:sz w:val="18"/>
                <w:szCs w:val="18"/>
                <w:highlight w:val="none"/>
              </w:rPr>
              <w:t>理局应用服务平台完成国际收</w:t>
            </w:r>
            <w:r>
              <w:rPr>
                <w:rFonts w:hint="eastAsia" w:ascii="方正仿宋_GB2312" w:hAnsi="方正仿宋_GB2312" w:eastAsia="方正仿宋_GB2312" w:cs="方正仿宋_GB2312"/>
                <w:spacing w:val="-3"/>
                <w:sz w:val="18"/>
                <w:szCs w:val="18"/>
                <w:highlight w:val="none"/>
              </w:rPr>
              <w:t>支网上申报、外汇监测系统网上申报工作。</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jc w:val="left"/>
              <w:textAlignment w:val="baseline"/>
              <w:rPr>
                <w:rFonts w:hint="eastAsia" w:ascii="方正仿宋_GB2312" w:hAnsi="方正仿宋_GB2312" w:eastAsia="方正仿宋_GB2312" w:cs="方正仿宋_GB2312"/>
                <w:sz w:val="18"/>
                <w:szCs w:val="18"/>
                <w:highlight w:val="none"/>
              </w:rPr>
            </w:pPr>
            <w:r>
              <w:rPr>
                <w:rFonts w:hint="eastAsia" w:ascii="方正仿宋_GB2312" w:hAnsi="方正仿宋_GB2312" w:eastAsia="方正仿宋_GB2312" w:cs="方正仿宋_GB2312"/>
                <w:spacing w:val="-3"/>
                <w:sz w:val="18"/>
                <w:szCs w:val="18"/>
                <w:highlight w:val="none"/>
              </w:rPr>
              <w:t>2.系统包含食品饮料</w:t>
            </w:r>
            <w:r>
              <w:rPr>
                <w:rFonts w:hint="eastAsia" w:ascii="方正仿宋_GB2312" w:hAnsi="方正仿宋_GB2312" w:eastAsia="方正仿宋_GB2312" w:cs="方正仿宋_GB2312"/>
                <w:spacing w:val="-3"/>
                <w:sz w:val="18"/>
                <w:szCs w:val="18"/>
                <w:highlight w:val="none"/>
                <w:lang w:eastAsia="zh-CN"/>
              </w:rPr>
              <w:t>、</w:t>
            </w:r>
            <w:r>
              <w:rPr>
                <w:rFonts w:hint="eastAsia" w:ascii="方正仿宋_GB2312" w:hAnsi="方正仿宋_GB2312" w:eastAsia="方正仿宋_GB2312" w:cs="方正仿宋_GB2312"/>
                <w:spacing w:val="-3"/>
                <w:sz w:val="18"/>
                <w:szCs w:val="18"/>
                <w:highlight w:val="none"/>
              </w:rPr>
              <w:t>服装、</w:t>
            </w:r>
            <w:r>
              <w:rPr>
                <w:rFonts w:hint="eastAsia" w:ascii="方正仿宋_GB2312" w:hAnsi="方正仿宋_GB2312" w:eastAsia="方正仿宋_GB2312" w:cs="方正仿宋_GB2312"/>
                <w:spacing w:val="-10"/>
                <w:sz w:val="18"/>
                <w:szCs w:val="18"/>
                <w:highlight w:val="none"/>
              </w:rPr>
              <w:t>玩具、化妆品、瓷制品、箱包</w:t>
            </w:r>
            <w:r>
              <w:rPr>
                <w:rFonts w:hint="eastAsia" w:ascii="方正仿宋_GB2312" w:hAnsi="方正仿宋_GB2312" w:eastAsia="方正仿宋_GB2312" w:cs="方正仿宋_GB2312"/>
                <w:sz w:val="18"/>
                <w:szCs w:val="18"/>
                <w:highlight w:val="none"/>
              </w:rPr>
              <w:t xml:space="preserve"> </w:t>
            </w:r>
            <w:r>
              <w:rPr>
                <w:rFonts w:hint="eastAsia" w:ascii="方正仿宋_GB2312" w:hAnsi="方正仿宋_GB2312" w:eastAsia="方正仿宋_GB2312" w:cs="方正仿宋_GB2312"/>
                <w:spacing w:val="-3"/>
                <w:sz w:val="18"/>
                <w:szCs w:val="18"/>
                <w:highlight w:val="none"/>
              </w:rPr>
              <w:t>、化工产品、烟草、贵金属、</w:t>
            </w:r>
            <w:r>
              <w:rPr>
                <w:rFonts w:hint="eastAsia" w:ascii="方正仿宋_GB2312" w:hAnsi="方正仿宋_GB2312" w:eastAsia="方正仿宋_GB2312" w:cs="方正仿宋_GB2312"/>
                <w:spacing w:val="-6"/>
                <w:sz w:val="18"/>
                <w:szCs w:val="18"/>
                <w:highlight w:val="none"/>
              </w:rPr>
              <w:t>宝石等51大类共200多个商品</w:t>
            </w:r>
            <w:r>
              <w:rPr>
                <w:rFonts w:hint="eastAsia" w:ascii="方正仿宋_GB2312" w:hAnsi="方正仿宋_GB2312" w:eastAsia="方正仿宋_GB2312" w:cs="方正仿宋_GB2312"/>
                <w:sz w:val="18"/>
                <w:szCs w:val="18"/>
                <w:highlight w:val="none"/>
                <w:lang w:eastAsia="zh-CN"/>
              </w:rPr>
              <w:t>，</w:t>
            </w:r>
            <w:r>
              <w:rPr>
                <w:rFonts w:hint="eastAsia" w:ascii="方正仿宋_GB2312" w:hAnsi="方正仿宋_GB2312" w:eastAsia="方正仿宋_GB2312" w:cs="方正仿宋_GB2312"/>
                <w:sz w:val="18"/>
                <w:szCs w:val="18"/>
                <w:highlight w:val="none"/>
              </w:rPr>
              <w:t>真实模拟各国货币、汇率、</w:t>
            </w:r>
            <w:r>
              <w:rPr>
                <w:rFonts w:hint="eastAsia" w:ascii="方正仿宋_GB2312" w:hAnsi="方正仿宋_GB2312" w:eastAsia="方正仿宋_GB2312" w:cs="方正仿宋_GB2312"/>
                <w:spacing w:val="-3"/>
                <w:sz w:val="18"/>
                <w:szCs w:val="18"/>
                <w:highlight w:val="none"/>
              </w:rPr>
              <w:t>国际运费、进出口相关税费、</w:t>
            </w:r>
            <w:r>
              <w:rPr>
                <w:rFonts w:hint="eastAsia" w:ascii="方正仿宋_GB2312" w:hAnsi="方正仿宋_GB2312" w:eastAsia="方正仿宋_GB2312" w:cs="方正仿宋_GB2312"/>
                <w:spacing w:val="-7"/>
                <w:sz w:val="18"/>
                <w:szCs w:val="18"/>
                <w:highlight w:val="none"/>
              </w:rPr>
              <w:t>产品价格等业务信息。</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jc w:val="left"/>
              <w:textAlignment w:val="baseline"/>
              <w:rPr>
                <w:rFonts w:hint="eastAsia" w:ascii="方正仿宋_GB2312" w:hAnsi="方正仿宋_GB2312" w:eastAsia="方正仿宋_GB2312" w:cs="方正仿宋_GB2312"/>
                <w:sz w:val="18"/>
                <w:szCs w:val="18"/>
                <w:highlight w:val="none"/>
              </w:rPr>
            </w:pPr>
            <w:r>
              <w:rPr>
                <w:rFonts w:hint="eastAsia" w:ascii="方正仿宋_GB2312" w:hAnsi="方正仿宋_GB2312" w:eastAsia="方正仿宋_GB2312" w:cs="方正仿宋_GB2312"/>
                <w:sz w:val="18"/>
                <w:szCs w:val="18"/>
                <w:highlight w:val="none"/>
              </w:rPr>
              <w:t>3.系统提供中英文可切换的</w:t>
            </w:r>
            <w:r>
              <w:rPr>
                <w:rFonts w:hint="eastAsia" w:ascii="方正仿宋_GB2312" w:hAnsi="方正仿宋_GB2312" w:eastAsia="方正仿宋_GB2312" w:cs="方正仿宋_GB2312"/>
                <w:spacing w:val="3"/>
                <w:sz w:val="18"/>
                <w:szCs w:val="18"/>
                <w:highlight w:val="none"/>
              </w:rPr>
              <w:t xml:space="preserve"> </w:t>
            </w:r>
            <w:r>
              <w:rPr>
                <w:rFonts w:hint="eastAsia" w:ascii="方正仿宋_GB2312" w:hAnsi="方正仿宋_GB2312" w:eastAsia="方正仿宋_GB2312" w:cs="方正仿宋_GB2312"/>
                <w:spacing w:val="-1"/>
                <w:sz w:val="18"/>
                <w:szCs w:val="18"/>
                <w:highlight w:val="none"/>
              </w:rPr>
              <w:t>B2B电子商务平台</w:t>
            </w:r>
            <w:r>
              <w:rPr>
                <w:rFonts w:hint="eastAsia" w:ascii="方正仿宋_GB2312" w:hAnsi="方正仿宋_GB2312" w:eastAsia="方正仿宋_GB2312" w:cs="方正仿宋_GB2312"/>
                <w:spacing w:val="-1"/>
                <w:sz w:val="18"/>
                <w:szCs w:val="18"/>
                <w:highlight w:val="none"/>
                <w:lang w:eastAsia="zh-CN"/>
              </w:rPr>
              <w:t>，</w:t>
            </w:r>
            <w:r>
              <w:rPr>
                <w:rFonts w:hint="eastAsia" w:ascii="方正仿宋_GB2312" w:hAnsi="方正仿宋_GB2312" w:eastAsia="方正仿宋_GB2312" w:cs="方正仿宋_GB2312"/>
                <w:spacing w:val="-1"/>
                <w:sz w:val="18"/>
                <w:szCs w:val="18"/>
                <w:highlight w:val="none"/>
              </w:rPr>
              <w:t>高仿真模</w:t>
            </w:r>
            <w:r>
              <w:rPr>
                <w:rFonts w:hint="eastAsia" w:ascii="方正仿宋_GB2312" w:hAnsi="方正仿宋_GB2312" w:eastAsia="方正仿宋_GB2312" w:cs="方正仿宋_GB2312"/>
                <w:spacing w:val="-3"/>
                <w:sz w:val="18"/>
                <w:szCs w:val="18"/>
                <w:highlight w:val="none"/>
              </w:rPr>
              <w:t>拟阿里巴巴国际站操作，供学</w:t>
            </w:r>
            <w:r>
              <w:rPr>
                <w:rFonts w:hint="eastAsia" w:ascii="方正仿宋_GB2312" w:hAnsi="方正仿宋_GB2312" w:eastAsia="方正仿宋_GB2312" w:cs="方正仿宋_GB2312"/>
                <w:spacing w:val="-2"/>
                <w:sz w:val="18"/>
                <w:szCs w:val="18"/>
                <w:highlight w:val="none"/>
              </w:rPr>
              <w:t>生寻找交易对象。</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eastAsia" w:ascii="方正仿宋_GB2312" w:hAnsi="方正仿宋_GB2312" w:eastAsia="方正仿宋_GB2312" w:cs="方正仿宋_GB2312"/>
                <w:sz w:val="18"/>
                <w:szCs w:val="18"/>
                <w:highlight w:val="none"/>
              </w:rPr>
            </w:pPr>
            <w:r>
              <w:rPr>
                <w:rFonts w:hint="eastAsia" w:ascii="方正仿宋_GB2312" w:hAnsi="方正仿宋_GB2312" w:eastAsia="方正仿宋_GB2312" w:cs="方正仿宋_GB2312"/>
                <w:spacing w:val="-3"/>
                <w:sz w:val="18"/>
                <w:szCs w:val="18"/>
                <w:highlight w:val="none"/>
              </w:rPr>
              <w:t>4.系统涵盖45种贸易流程组合</w:t>
            </w:r>
            <w:r>
              <w:rPr>
                <w:rFonts w:hint="eastAsia" w:ascii="方正仿宋_GB2312" w:hAnsi="方正仿宋_GB2312" w:eastAsia="方正仿宋_GB2312" w:cs="方正仿宋_GB2312"/>
                <w:spacing w:val="-1"/>
                <w:sz w:val="18"/>
                <w:szCs w:val="18"/>
                <w:highlight w:val="none"/>
                <w:lang w:eastAsia="zh-CN"/>
              </w:rPr>
              <w:t>，</w:t>
            </w:r>
            <w:r>
              <w:rPr>
                <w:rFonts w:hint="eastAsia" w:ascii="方正仿宋_GB2312" w:hAnsi="方正仿宋_GB2312" w:eastAsia="方正仿宋_GB2312" w:cs="方正仿宋_GB2312"/>
                <w:spacing w:val="-1"/>
                <w:sz w:val="18"/>
                <w:szCs w:val="18"/>
                <w:highlight w:val="none"/>
              </w:rPr>
              <w:t>其中5种结算方式(L/C、全</w:t>
            </w:r>
            <w:r>
              <w:rPr>
                <w:rFonts w:hint="eastAsia" w:ascii="方正仿宋_GB2312" w:hAnsi="方正仿宋_GB2312" w:eastAsia="方正仿宋_GB2312" w:cs="方正仿宋_GB2312"/>
                <w:spacing w:val="-2"/>
                <w:sz w:val="18"/>
                <w:szCs w:val="18"/>
                <w:highlight w:val="none"/>
              </w:rPr>
              <w:t>款T/T</w:t>
            </w:r>
            <w:r>
              <w:rPr>
                <w:rFonts w:hint="eastAsia" w:ascii="方正仿宋_GB2312" w:hAnsi="方正仿宋_GB2312" w:eastAsia="方正仿宋_GB2312" w:cs="方正仿宋_GB2312"/>
                <w:spacing w:val="-2"/>
                <w:sz w:val="18"/>
                <w:szCs w:val="18"/>
                <w:highlight w:val="none"/>
                <w:lang w:eastAsia="zh-CN"/>
              </w:rPr>
              <w:t>、</w:t>
            </w:r>
            <w:r>
              <w:rPr>
                <w:rFonts w:hint="eastAsia" w:ascii="方正仿宋_GB2312" w:hAnsi="方正仿宋_GB2312" w:eastAsia="方正仿宋_GB2312" w:cs="方正仿宋_GB2312"/>
                <w:spacing w:val="-2"/>
                <w:sz w:val="18"/>
                <w:szCs w:val="18"/>
                <w:highlight w:val="none"/>
              </w:rPr>
              <w:t>前T/T定金+后T/T尾款</w:t>
            </w:r>
            <w:r>
              <w:rPr>
                <w:rFonts w:hint="eastAsia" w:ascii="方正仿宋_GB2312" w:hAnsi="方正仿宋_GB2312" w:eastAsia="方正仿宋_GB2312" w:cs="方正仿宋_GB2312"/>
                <w:sz w:val="18"/>
                <w:szCs w:val="18"/>
                <w:highlight w:val="none"/>
              </w:rPr>
              <w:t>相结合、D/P、D/A)、6种贸易术语(CIF、FOB、CFR、CIP</w:t>
            </w:r>
            <w:r>
              <w:rPr>
                <w:rFonts w:hint="eastAsia" w:ascii="方正仿宋_GB2312" w:hAnsi="方正仿宋_GB2312" w:eastAsia="方正仿宋_GB2312" w:cs="方正仿宋_GB2312"/>
                <w:spacing w:val="-1"/>
                <w:sz w:val="18"/>
                <w:szCs w:val="18"/>
                <w:highlight w:val="none"/>
              </w:rPr>
              <w:t>、FCA、CPT)、2种运输方式(海运、空运)。系统包括40</w:t>
            </w:r>
            <w:r>
              <w:rPr>
                <w:rFonts w:hint="eastAsia" w:ascii="方正仿宋_GB2312" w:hAnsi="方正仿宋_GB2312" w:eastAsia="方正仿宋_GB2312" w:cs="方正仿宋_GB2312"/>
                <w:spacing w:val="-3"/>
                <w:sz w:val="18"/>
                <w:szCs w:val="18"/>
                <w:highlight w:val="none"/>
              </w:rPr>
              <w:t>余种进出口单据，提供完整的外贸函电流程，学生可在系统中进行进出口外贸函电磋商，磋商流程包括建立新业务、询盘、发盘、还盘、接受，另外提供指定运输公司、装运通知等函电类型。在履约过程中</w:t>
            </w:r>
            <w:r>
              <w:rPr>
                <w:rFonts w:hint="eastAsia" w:ascii="方正仿宋_GB2312" w:hAnsi="方正仿宋_GB2312" w:eastAsia="方正仿宋_GB2312" w:cs="方正仿宋_GB2312"/>
                <w:spacing w:val="-3"/>
                <w:sz w:val="18"/>
                <w:szCs w:val="18"/>
                <w:highlight w:val="none"/>
                <w:lang w:eastAsia="zh-CN"/>
              </w:rPr>
              <w:t>，</w:t>
            </w:r>
            <w:r>
              <w:rPr>
                <w:rFonts w:hint="eastAsia" w:ascii="方正仿宋_GB2312" w:hAnsi="方正仿宋_GB2312" w:eastAsia="方正仿宋_GB2312" w:cs="方正仿宋_GB2312"/>
                <w:spacing w:val="-3"/>
                <w:sz w:val="18"/>
                <w:szCs w:val="18"/>
                <w:highlight w:val="none"/>
              </w:rPr>
              <w:t>每种贸易方式、支付方式都有自己对应的动态进出口流程图</w:t>
            </w:r>
            <w:r>
              <w:rPr>
                <w:rFonts w:hint="eastAsia" w:ascii="方正仿宋_GB2312" w:hAnsi="方正仿宋_GB2312" w:eastAsia="方正仿宋_GB2312" w:cs="方正仿宋_GB2312"/>
                <w:spacing w:val="-1"/>
                <w:sz w:val="18"/>
                <w:szCs w:val="18"/>
                <w:highlight w:val="none"/>
                <w:lang w:eastAsia="zh-CN"/>
              </w:rPr>
              <w:t>，</w:t>
            </w:r>
            <w:r>
              <w:rPr>
                <w:rFonts w:hint="eastAsia" w:ascii="方正仿宋_GB2312" w:hAnsi="方正仿宋_GB2312" w:eastAsia="方正仿宋_GB2312" w:cs="方正仿宋_GB2312"/>
                <w:spacing w:val="-1"/>
                <w:sz w:val="18"/>
                <w:szCs w:val="18"/>
                <w:highlight w:val="none"/>
              </w:rPr>
              <w:t>且根据状态的不同显示不同</w:t>
            </w:r>
            <w:r>
              <w:rPr>
                <w:rFonts w:hint="eastAsia" w:ascii="方正仿宋_GB2312" w:hAnsi="方正仿宋_GB2312" w:eastAsia="方正仿宋_GB2312" w:cs="方正仿宋_GB2312"/>
                <w:spacing w:val="-3"/>
                <w:sz w:val="18"/>
                <w:szCs w:val="18"/>
                <w:highlight w:val="none"/>
              </w:rPr>
              <w:t>颜色。</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jc w:val="left"/>
              <w:textAlignment w:val="baseline"/>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spacing w:val="-3"/>
                <w:sz w:val="18"/>
                <w:szCs w:val="18"/>
                <w:highlight w:val="none"/>
              </w:rPr>
              <w:t>5.系统可模拟外贸业务中遇到</w:t>
            </w:r>
            <w:r>
              <w:rPr>
                <w:rFonts w:hint="eastAsia" w:ascii="方正仿宋_GB2312" w:hAnsi="方正仿宋_GB2312" w:eastAsia="方正仿宋_GB2312" w:cs="方正仿宋_GB2312"/>
                <w:spacing w:val="-4"/>
                <w:sz w:val="18"/>
                <w:szCs w:val="18"/>
                <w:highlight w:val="none"/>
              </w:rPr>
              <w:t>的风险，例如货物失窃、运输</w:t>
            </w:r>
            <w:r>
              <w:rPr>
                <w:rFonts w:hint="eastAsia" w:ascii="方正仿宋_GB2312" w:hAnsi="方正仿宋_GB2312" w:eastAsia="方正仿宋_GB2312" w:cs="方正仿宋_GB2312"/>
                <w:spacing w:val="-3"/>
                <w:sz w:val="18"/>
                <w:szCs w:val="18"/>
                <w:highlight w:val="none"/>
              </w:rPr>
              <w:t>工具遇险等，通过各种风险，使学生深刻了解货物运输保险的重要性。针对贸易中容易出现的纠纷问题，系统提供网上仲裁，模拟真实的仲裁程序</w:t>
            </w:r>
            <w:r>
              <w:rPr>
                <w:rFonts w:hint="eastAsia" w:ascii="方正仿宋_GB2312" w:hAnsi="方正仿宋_GB2312" w:eastAsia="方正仿宋_GB2312" w:cs="方正仿宋_GB2312"/>
                <w:spacing w:val="-3"/>
                <w:sz w:val="18"/>
                <w:szCs w:val="18"/>
                <w:highlight w:val="none"/>
                <w:lang w:eastAsia="zh-CN"/>
              </w:rPr>
              <w:t>，</w:t>
            </w:r>
            <w:r>
              <w:rPr>
                <w:rFonts w:hint="eastAsia" w:ascii="方正仿宋_GB2312" w:hAnsi="方正仿宋_GB2312" w:eastAsia="方正仿宋_GB2312" w:cs="方正仿宋_GB2312"/>
                <w:spacing w:val="-2"/>
                <w:sz w:val="18"/>
                <w:szCs w:val="18"/>
                <w:highlight w:val="none"/>
              </w:rPr>
              <w:t>为交易提供一定的保障。</w:t>
            </w:r>
          </w:p>
        </w:tc>
        <w:tc>
          <w:tcPr>
            <w:tcW w:w="630" w:type="dxa"/>
            <w:vAlign w:val="center"/>
          </w:tcPr>
          <w:p>
            <w:pPr>
              <w:widowControl w:val="0"/>
              <w:spacing w:before="110" w:line="219" w:lineRule="auto"/>
              <w:jc w:val="center"/>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t>1</w:t>
            </w:r>
          </w:p>
        </w:tc>
        <w:tc>
          <w:tcPr>
            <w:tcW w:w="516" w:type="dxa"/>
            <w:vAlign w:val="center"/>
          </w:tcPr>
          <w:p>
            <w:pPr>
              <w:widowControl w:val="0"/>
              <w:spacing w:before="110" w:line="219" w:lineRule="auto"/>
              <w:jc w:val="center"/>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t>南京世格 软件有限 责任公司</w:t>
            </w:r>
          </w:p>
        </w:tc>
        <w:tc>
          <w:tcPr>
            <w:tcW w:w="49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67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b/>
                <w:bCs/>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b/>
                <w:bCs/>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b/>
                <w:bCs/>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b/>
                <w:bCs/>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b/>
                <w:bCs/>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b/>
                <w:bCs/>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b/>
                <w:bCs/>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b/>
                <w:bCs/>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b/>
                <w:bCs/>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b/>
                <w:bCs/>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b/>
                <w:bCs/>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b/>
                <w:bCs/>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b/>
                <w:bCs/>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b/>
                <w:bCs/>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bCs/>
                <w:spacing w:val="-2"/>
                <w:sz w:val="18"/>
                <w:szCs w:val="18"/>
                <w:highlight w:val="none"/>
              </w:rPr>
              <w:t>软件</w:t>
            </w:r>
          </w:p>
        </w:tc>
        <w:tc>
          <w:tcPr>
            <w:tcW w:w="71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spacing w:val="-5"/>
                <w:sz w:val="18"/>
                <w:szCs w:val="18"/>
                <w:highlight w:val="none"/>
              </w:rPr>
              <w:t>世格跨境</w:t>
            </w:r>
            <w:r>
              <w:rPr>
                <w:rFonts w:hint="eastAsia" w:ascii="方正仿宋_GB2312" w:hAnsi="方正仿宋_GB2312" w:eastAsia="方正仿宋_GB2312" w:cs="方正仿宋_GB2312"/>
                <w:spacing w:val="2"/>
                <w:sz w:val="18"/>
                <w:szCs w:val="18"/>
                <w:highlight w:val="none"/>
              </w:rPr>
              <w:t xml:space="preserve"> </w:t>
            </w:r>
            <w:r>
              <w:rPr>
                <w:rFonts w:hint="eastAsia" w:ascii="方正仿宋_GB2312" w:hAnsi="方正仿宋_GB2312" w:eastAsia="方正仿宋_GB2312" w:cs="方正仿宋_GB2312"/>
                <w:spacing w:val="-4"/>
                <w:sz w:val="18"/>
                <w:szCs w:val="18"/>
                <w:highlight w:val="none"/>
              </w:rPr>
              <w:t>电商营销</w:t>
            </w:r>
            <w:r>
              <w:rPr>
                <w:rFonts w:hint="eastAsia" w:ascii="方正仿宋_GB2312" w:hAnsi="方正仿宋_GB2312" w:eastAsia="方正仿宋_GB2312" w:cs="方正仿宋_GB2312"/>
                <w:spacing w:val="1"/>
                <w:sz w:val="18"/>
                <w:szCs w:val="18"/>
                <w:highlight w:val="none"/>
              </w:rPr>
              <w:t xml:space="preserve"> </w:t>
            </w:r>
            <w:r>
              <w:rPr>
                <w:rFonts w:hint="eastAsia" w:ascii="方正仿宋_GB2312" w:hAnsi="方正仿宋_GB2312" w:eastAsia="方正仿宋_GB2312" w:cs="方正仿宋_GB2312"/>
                <w:spacing w:val="-6"/>
                <w:sz w:val="18"/>
                <w:szCs w:val="18"/>
                <w:highlight w:val="none"/>
              </w:rPr>
              <w:t>与运行决</w:t>
            </w:r>
            <w:r>
              <w:rPr>
                <w:rFonts w:hint="eastAsia" w:ascii="方正仿宋_GB2312" w:hAnsi="方正仿宋_GB2312" w:eastAsia="方正仿宋_GB2312" w:cs="方正仿宋_GB2312"/>
                <w:spacing w:val="2"/>
                <w:sz w:val="18"/>
                <w:szCs w:val="18"/>
                <w:highlight w:val="none"/>
              </w:rPr>
              <w:t xml:space="preserve"> </w:t>
            </w:r>
            <w:r>
              <w:rPr>
                <w:rFonts w:hint="eastAsia" w:ascii="方正仿宋_GB2312" w:hAnsi="方正仿宋_GB2312" w:eastAsia="方正仿宋_GB2312" w:cs="方正仿宋_GB2312"/>
                <w:spacing w:val="-5"/>
                <w:sz w:val="18"/>
                <w:szCs w:val="18"/>
                <w:highlight w:val="none"/>
              </w:rPr>
              <w:t>策模拟沙</w:t>
            </w:r>
            <w:r>
              <w:rPr>
                <w:rFonts w:hint="eastAsia" w:ascii="方正仿宋_GB2312" w:hAnsi="方正仿宋_GB2312" w:eastAsia="方正仿宋_GB2312" w:cs="方正仿宋_GB2312"/>
                <w:sz w:val="18"/>
                <w:szCs w:val="18"/>
                <w:highlight w:val="none"/>
              </w:rPr>
              <w:t xml:space="preserve"> </w:t>
            </w:r>
            <w:r>
              <w:rPr>
                <w:rFonts w:hint="eastAsia" w:ascii="方正仿宋_GB2312" w:hAnsi="方正仿宋_GB2312" w:eastAsia="方正仿宋_GB2312" w:cs="方正仿宋_GB2312"/>
                <w:spacing w:val="24"/>
                <w:sz w:val="18"/>
                <w:szCs w:val="18"/>
                <w:highlight w:val="none"/>
              </w:rPr>
              <w:t>盘软件</w:t>
            </w:r>
          </w:p>
        </w:tc>
        <w:tc>
          <w:tcPr>
            <w:tcW w:w="77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spacing w:val="-1"/>
                <w:sz w:val="18"/>
                <w:szCs w:val="18"/>
                <w:highlight w:val="none"/>
              </w:rPr>
              <w:t>V2.0</w:t>
            </w:r>
          </w:p>
        </w:tc>
        <w:tc>
          <w:tcPr>
            <w:tcW w:w="4745"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18"/>
                <w:szCs w:val="18"/>
                <w:highlight w:val="none"/>
              </w:rPr>
            </w:pPr>
            <w:r>
              <w:rPr>
                <w:rFonts w:hint="default" w:ascii="Times New Roman Regular" w:hAnsi="Times New Roman Regular" w:eastAsia="方正仿宋_GB2312" w:cs="Times New Roman Regular"/>
                <w:spacing w:val="-3"/>
                <w:sz w:val="18"/>
                <w:szCs w:val="18"/>
                <w:highlight w:val="none"/>
              </w:rPr>
              <w:t>1.系统模拟多个国家的消费市 场(至少包含美国、德国、俄罗斯</w:t>
            </w:r>
            <w:r>
              <w:rPr>
                <w:rFonts w:hint="default" w:ascii="Times New Roman Regular" w:hAnsi="Times New Roman Regular" w:eastAsia="方正仿宋_GB2312" w:cs="Times New Roman Regular"/>
                <w:spacing w:val="-3"/>
                <w:sz w:val="18"/>
                <w:szCs w:val="18"/>
                <w:highlight w:val="none"/>
                <w:lang w:eastAsia="zh-CN"/>
              </w:rPr>
              <w:t>、</w:t>
            </w:r>
            <w:r>
              <w:rPr>
                <w:rFonts w:hint="default" w:ascii="Times New Roman Regular" w:hAnsi="Times New Roman Regular" w:eastAsia="方正仿宋_GB2312" w:cs="Times New Roman Regular"/>
                <w:spacing w:val="-3"/>
                <w:sz w:val="18"/>
                <w:szCs w:val="18"/>
                <w:highlight w:val="none"/>
              </w:rPr>
              <w:t>巴西)</w:t>
            </w:r>
            <w:r>
              <w:rPr>
                <w:rFonts w:hint="default" w:ascii="Times New Roman Regular" w:hAnsi="Times New Roman Regular" w:eastAsia="方正仿宋_GB2312" w:cs="Times New Roman Regular"/>
                <w:spacing w:val="-3"/>
                <w:sz w:val="18"/>
                <w:szCs w:val="18"/>
                <w:highlight w:val="none"/>
                <w:lang w:eastAsia="zh-CN"/>
              </w:rPr>
              <w:t>，</w:t>
            </w:r>
            <w:r>
              <w:rPr>
                <w:rFonts w:hint="default" w:ascii="Times New Roman Regular" w:hAnsi="Times New Roman Regular" w:eastAsia="方正仿宋_GB2312" w:cs="Times New Roman Regular"/>
                <w:spacing w:val="-3"/>
                <w:sz w:val="18"/>
                <w:szCs w:val="18"/>
                <w:highlight w:val="none"/>
              </w:rPr>
              <w:t>学生以个人或团队的模式创建跨境企业并进行企业运营，包含市场调研、产品开发、运营推广、仓储物流、财务分析等完整的业务流程，经营采用博弈的方式。</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18"/>
                <w:szCs w:val="18"/>
                <w:highlight w:val="none"/>
              </w:rPr>
            </w:pPr>
            <w:r>
              <w:rPr>
                <w:rFonts w:hint="default" w:ascii="Times New Roman Regular" w:hAnsi="Times New Roman Regular" w:eastAsia="方正仿宋_GB2312" w:cs="Times New Roman Regular"/>
                <w:spacing w:val="-3"/>
                <w:sz w:val="18"/>
                <w:szCs w:val="18"/>
                <w:highlight w:val="none"/>
              </w:rPr>
              <w:t>2.系统模拟亚马逊</w:t>
            </w:r>
            <w:r>
              <w:rPr>
                <w:rFonts w:hint="default" w:ascii="Times New Roman Regular" w:hAnsi="Times New Roman Regular" w:eastAsia="方正仿宋_GB2312" w:cs="Times New Roman Regular"/>
                <w:spacing w:val="-3"/>
                <w:sz w:val="18"/>
                <w:szCs w:val="18"/>
                <w:highlight w:val="none"/>
                <w:lang w:eastAsia="zh-CN"/>
              </w:rPr>
              <w:t>、</w:t>
            </w:r>
            <w:r>
              <w:rPr>
                <w:rFonts w:hint="default" w:ascii="Times New Roman Regular" w:hAnsi="Times New Roman Regular" w:eastAsia="方正仿宋_GB2312" w:cs="Times New Roman Regular"/>
                <w:spacing w:val="-3"/>
                <w:sz w:val="18"/>
                <w:szCs w:val="18"/>
                <w:highlight w:val="none"/>
              </w:rPr>
              <w:t>速卖通、Wish三大跨境电商代表性平台</w:t>
            </w:r>
            <w:r>
              <w:rPr>
                <w:rFonts w:hint="default" w:ascii="Times New Roman Regular" w:hAnsi="Times New Roman Regular" w:eastAsia="方正仿宋_GB2312" w:cs="Times New Roman Regular"/>
                <w:spacing w:val="-3"/>
                <w:sz w:val="18"/>
                <w:szCs w:val="18"/>
                <w:highlight w:val="none"/>
                <w:lang w:eastAsia="zh-CN"/>
              </w:rPr>
              <w:t>，</w:t>
            </w:r>
            <w:r>
              <w:rPr>
                <w:rFonts w:hint="default" w:ascii="Times New Roman Regular" w:hAnsi="Times New Roman Regular" w:eastAsia="方正仿宋_GB2312" w:cs="Times New Roman Regular"/>
                <w:spacing w:val="-3"/>
                <w:sz w:val="18"/>
                <w:szCs w:val="18"/>
                <w:highlight w:val="none"/>
              </w:rPr>
              <w:t>以回合制的方式计算运营周期，每个回合结束后根据学生的各项决策对其经营的产品和店铺进行排名，并模拟消费者自动购买</w:t>
            </w:r>
            <w:r>
              <w:rPr>
                <w:rFonts w:hint="default" w:ascii="Times New Roman Regular" w:hAnsi="Times New Roman Regular" w:eastAsia="方正仿宋_GB2312" w:cs="Times New Roman Regular"/>
                <w:spacing w:val="-3"/>
                <w:sz w:val="18"/>
                <w:szCs w:val="18"/>
                <w:highlight w:val="none"/>
                <w:lang w:eastAsia="zh-CN"/>
              </w:rPr>
              <w:t>，</w:t>
            </w:r>
            <w:r>
              <w:rPr>
                <w:rFonts w:hint="default" w:ascii="Times New Roman Regular" w:hAnsi="Times New Roman Regular" w:eastAsia="方正仿宋_GB2312" w:cs="Times New Roman Regular"/>
                <w:spacing w:val="-3"/>
                <w:sz w:val="18"/>
                <w:szCs w:val="18"/>
                <w:highlight w:val="none"/>
              </w:rPr>
              <w:t>给出运营结果。</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18"/>
                <w:szCs w:val="18"/>
                <w:highlight w:val="none"/>
              </w:rPr>
            </w:pPr>
            <w:r>
              <w:rPr>
                <w:rFonts w:hint="default" w:ascii="Times New Roman Regular" w:hAnsi="Times New Roman Regular" w:eastAsia="方正仿宋_GB2312" w:cs="Times New Roman Regular"/>
                <w:spacing w:val="-3"/>
                <w:sz w:val="18"/>
                <w:szCs w:val="18"/>
                <w:highlight w:val="none"/>
              </w:rPr>
              <w:t>3.系统包含市场调研</w:t>
            </w:r>
            <w:r>
              <w:rPr>
                <w:rFonts w:hint="default" w:ascii="Times New Roman Regular" w:hAnsi="Times New Roman Regular" w:eastAsia="方正仿宋_GB2312" w:cs="Times New Roman Regular"/>
                <w:spacing w:val="-3"/>
                <w:sz w:val="18"/>
                <w:szCs w:val="18"/>
                <w:highlight w:val="none"/>
                <w:lang w:eastAsia="zh-CN"/>
              </w:rPr>
              <w:t>、</w:t>
            </w:r>
            <w:r>
              <w:rPr>
                <w:rFonts w:hint="default" w:ascii="Times New Roman Regular" w:hAnsi="Times New Roman Regular" w:eastAsia="方正仿宋_GB2312" w:cs="Times New Roman Regular"/>
                <w:spacing w:val="-3"/>
                <w:sz w:val="18"/>
                <w:szCs w:val="18"/>
                <w:highlight w:val="none"/>
              </w:rPr>
              <w:t>采购管理、仓储管理、店铺运营、财务管理、运营结果、团队管理、成绩、日程表等模块。</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18"/>
                <w:szCs w:val="18"/>
                <w:highlight w:val="none"/>
              </w:rPr>
            </w:pPr>
            <w:r>
              <w:rPr>
                <w:rFonts w:hint="default" w:ascii="Times New Roman Regular" w:hAnsi="Times New Roman Regular" w:eastAsia="方正仿宋_GB2312" w:cs="Times New Roman Regular"/>
                <w:spacing w:val="-3"/>
                <w:sz w:val="18"/>
                <w:szCs w:val="18"/>
                <w:highlight w:val="none"/>
              </w:rPr>
              <w:t>4.市场调研包含市场快讯、货币汇率、税收政策、融资方式等环境数据以及三个模拟跨境电商平台市场前期调研、平台政策和提供的仓储物流等信息。</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18"/>
                <w:szCs w:val="18"/>
                <w:highlight w:val="none"/>
              </w:rPr>
            </w:pPr>
            <w:r>
              <w:rPr>
                <w:rFonts w:hint="default" w:ascii="Times New Roman Regular" w:hAnsi="Times New Roman Regular" w:eastAsia="方正仿宋_GB2312" w:cs="Times New Roman Regular"/>
                <w:spacing w:val="-3"/>
                <w:sz w:val="18"/>
                <w:szCs w:val="18"/>
                <w:highlight w:val="none"/>
              </w:rPr>
              <w:t>5.采购管理包含模拟阿里巴巴1688的批发网站，提供丰富的产品，每款产品包括产品图片、产品价格、起订量、物流成本、包装信息、详情描述、产品品级等信息。在不同回合，根据产品在市场上的销量情况</w:t>
            </w:r>
            <w:r>
              <w:rPr>
                <w:rFonts w:hint="default" w:ascii="Times New Roman Regular" w:hAnsi="Times New Roman Regular" w:eastAsia="方正仿宋_GB2312" w:cs="Times New Roman Regular"/>
                <w:spacing w:val="-3"/>
                <w:sz w:val="18"/>
                <w:szCs w:val="18"/>
                <w:highlight w:val="none"/>
                <w:lang w:eastAsia="zh-CN"/>
              </w:rPr>
              <w:t>，</w:t>
            </w:r>
            <w:r>
              <w:rPr>
                <w:rFonts w:hint="default" w:ascii="Times New Roman Regular" w:hAnsi="Times New Roman Regular" w:eastAsia="方正仿宋_GB2312" w:cs="Times New Roman Regular"/>
                <w:spacing w:val="-3"/>
                <w:sz w:val="18"/>
                <w:szCs w:val="18"/>
                <w:highlight w:val="none"/>
              </w:rPr>
              <w:t>产品的价格与库存会发生动态变化。通过采购清单可查询过往回合的采购清单也可以修改当前回合的采购计划。</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18"/>
                <w:szCs w:val="18"/>
                <w:highlight w:val="none"/>
              </w:rPr>
            </w:pPr>
            <w:r>
              <w:rPr>
                <w:rFonts w:hint="default" w:ascii="Times New Roman Regular" w:hAnsi="Times New Roman Regular" w:eastAsia="方正仿宋_GB2312" w:cs="Times New Roman Regular"/>
                <w:spacing w:val="-3"/>
                <w:sz w:val="18"/>
                <w:szCs w:val="18"/>
                <w:highlight w:val="none"/>
              </w:rPr>
              <w:t>6.仓储管理包含库存清单、清仓抛售计划和调仓计划三个模块。</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18"/>
                <w:szCs w:val="18"/>
                <w:highlight w:val="none"/>
              </w:rPr>
            </w:pPr>
            <w:r>
              <w:rPr>
                <w:rFonts w:hint="default" w:ascii="Times New Roman Regular" w:hAnsi="Times New Roman Regular" w:eastAsia="方正仿宋_GB2312" w:cs="Times New Roman Regular"/>
                <w:spacing w:val="-3"/>
                <w:sz w:val="18"/>
                <w:szCs w:val="18"/>
                <w:highlight w:val="none"/>
              </w:rPr>
              <w:t>7.店铺运营分别模拟亚马逊、速卖通、Wish三大跨境电商平台的规则和特点，学生可查看店铺数据、发布产品、查询订单信息等，还可以利用平台营销工具、社交网络营销工具、展示设计等模拟实际跨境电商平台的营销工具为店铺和产品进行营销推广。</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18"/>
                <w:szCs w:val="18"/>
                <w:highlight w:val="none"/>
              </w:rPr>
            </w:pPr>
            <w:r>
              <w:rPr>
                <w:rFonts w:hint="default" w:ascii="Times New Roman Regular" w:hAnsi="Times New Roman Regular" w:eastAsia="方正仿宋_GB2312" w:cs="Times New Roman Regular"/>
                <w:spacing w:val="-3"/>
                <w:sz w:val="18"/>
                <w:szCs w:val="18"/>
                <w:highlight w:val="none"/>
              </w:rPr>
              <w:t>8.财务管理包含当前回合的资金流向展示、贷款工具。</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default" w:ascii="Times New Roman Regular" w:hAnsi="Times New Roman Regular" w:eastAsia="方正仿宋_GB2312" w:cs="Times New Roman Regular"/>
                <w:spacing w:val="-3"/>
                <w:sz w:val="18"/>
                <w:szCs w:val="18"/>
                <w:highlight w:val="none"/>
              </w:rPr>
              <w:t>9.运营结果包括财务分析、订单分析、利润分析和库存分析四大数据分析模块，共包含资产负债表、利润表、现金流量表、企业所得税纳税申报表等22张数据报表。报表中所有数据均为动态显示，来源于学生当前和过往回合的实际运营数据，为学生提供了分析自己运营状况的依据，从而进行分析和总结，并制定后续的运营策略。</w:t>
            </w:r>
          </w:p>
        </w:tc>
        <w:tc>
          <w:tcPr>
            <w:tcW w:w="63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sz w:val="18"/>
                <w:szCs w:val="18"/>
                <w:highlight w:val="none"/>
              </w:rPr>
              <w:t>1</w:t>
            </w:r>
          </w:p>
        </w:tc>
        <w:tc>
          <w:tcPr>
            <w:tcW w:w="51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spacing w:val="-3"/>
                <w:sz w:val="18"/>
                <w:szCs w:val="18"/>
                <w:highlight w:val="none"/>
              </w:rPr>
              <w:t>南京世格</w:t>
            </w:r>
            <w:r>
              <w:rPr>
                <w:rFonts w:hint="eastAsia" w:ascii="方正仿宋_GB2312" w:hAnsi="方正仿宋_GB2312" w:eastAsia="方正仿宋_GB2312" w:cs="方正仿宋_GB2312"/>
                <w:sz w:val="18"/>
                <w:szCs w:val="18"/>
                <w:highlight w:val="none"/>
              </w:rPr>
              <w:t xml:space="preserve"> </w:t>
            </w:r>
            <w:r>
              <w:rPr>
                <w:rFonts w:hint="eastAsia" w:ascii="方正仿宋_GB2312" w:hAnsi="方正仿宋_GB2312" w:eastAsia="方正仿宋_GB2312" w:cs="方正仿宋_GB2312"/>
                <w:spacing w:val="2"/>
                <w:sz w:val="18"/>
                <w:szCs w:val="18"/>
                <w:highlight w:val="none"/>
              </w:rPr>
              <w:t xml:space="preserve">软件有限 </w:t>
            </w:r>
            <w:r>
              <w:rPr>
                <w:rFonts w:hint="eastAsia" w:ascii="方正仿宋_GB2312" w:hAnsi="方正仿宋_GB2312" w:eastAsia="方正仿宋_GB2312" w:cs="方正仿宋_GB2312"/>
                <w:spacing w:val="7"/>
                <w:sz w:val="18"/>
                <w:szCs w:val="18"/>
                <w:highlight w:val="none"/>
              </w:rPr>
              <w:t>责任公司</w:t>
            </w:r>
          </w:p>
        </w:tc>
        <w:tc>
          <w:tcPr>
            <w:tcW w:w="49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677" w:type="dxa"/>
            <w:shd w:val="clear" w:color="auto" w:fill="auto"/>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b/>
                <w:bCs/>
                <w:spacing w:val="-2"/>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b/>
                <w:bCs/>
                <w:spacing w:val="-2"/>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b/>
                <w:bCs/>
                <w:spacing w:val="-2"/>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b/>
                <w:bCs/>
                <w:spacing w:val="-2"/>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b/>
                <w:bCs/>
                <w:spacing w:val="-2"/>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b/>
                <w:bCs/>
                <w:spacing w:val="-2"/>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b/>
                <w:bCs/>
                <w:snapToGrid w:val="0"/>
                <w:color w:val="000000"/>
                <w:kern w:val="0"/>
                <w:sz w:val="18"/>
                <w:szCs w:val="18"/>
                <w:highlight w:val="none"/>
                <w:lang w:val="en-US" w:eastAsia="zh-CN" w:bidi="ar-SA"/>
              </w:rPr>
            </w:pPr>
            <w:r>
              <w:rPr>
                <w:rFonts w:hint="eastAsia" w:ascii="方正仿宋_GB2312" w:hAnsi="方正仿宋_GB2312" w:eastAsia="方正仿宋_GB2312" w:cs="方正仿宋_GB2312"/>
                <w:b/>
                <w:bCs/>
                <w:spacing w:val="-2"/>
                <w:sz w:val="18"/>
                <w:szCs w:val="18"/>
                <w:highlight w:val="none"/>
              </w:rPr>
              <w:t>软件</w:t>
            </w:r>
          </w:p>
        </w:tc>
        <w:tc>
          <w:tcPr>
            <w:tcW w:w="715" w:type="dxa"/>
            <w:shd w:val="clear" w:color="auto" w:fill="auto"/>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napToGrid w:val="0"/>
                <w:color w:val="000000"/>
                <w:spacing w:val="-1"/>
                <w:kern w:val="0"/>
                <w:sz w:val="18"/>
                <w:szCs w:val="18"/>
                <w:highlight w:val="none"/>
                <w:lang w:val="en-US" w:eastAsia="en-US" w:bidi="ar-SA"/>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napToGrid w:val="0"/>
                <w:color w:val="000000"/>
                <w:spacing w:val="-1"/>
                <w:kern w:val="0"/>
                <w:sz w:val="18"/>
                <w:szCs w:val="18"/>
                <w:highlight w:val="none"/>
                <w:lang w:val="en-US" w:eastAsia="en-US" w:bidi="ar-SA"/>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napToGrid w:val="0"/>
                <w:color w:val="000000"/>
                <w:spacing w:val="-1"/>
                <w:kern w:val="0"/>
                <w:sz w:val="18"/>
                <w:szCs w:val="18"/>
                <w:highlight w:val="none"/>
                <w:lang w:val="en-US" w:eastAsia="en-US" w:bidi="ar-SA"/>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napToGrid w:val="0"/>
                <w:color w:val="000000"/>
                <w:spacing w:val="-1"/>
                <w:kern w:val="0"/>
                <w:sz w:val="18"/>
                <w:szCs w:val="18"/>
                <w:highlight w:val="none"/>
                <w:lang w:val="en-US" w:eastAsia="zh-CN" w:bidi="ar-SA"/>
              </w:rPr>
            </w:pPr>
            <w:r>
              <w:rPr>
                <w:rFonts w:hint="eastAsia" w:ascii="方正仿宋_GB2312" w:hAnsi="方正仿宋_GB2312" w:eastAsia="方正仿宋_GB2312" w:cs="方正仿宋_GB2312"/>
                <w:snapToGrid w:val="0"/>
                <w:color w:val="000000"/>
                <w:spacing w:val="-1"/>
                <w:kern w:val="0"/>
                <w:sz w:val="18"/>
                <w:szCs w:val="18"/>
                <w:highlight w:val="none"/>
                <w:lang w:val="en-US" w:eastAsia="en-US" w:bidi="ar-SA"/>
              </w:rPr>
              <w:t>世格数字 贸易B2B 全流程模 拟实训平 台软件</w:t>
            </w:r>
          </w:p>
        </w:tc>
        <w:tc>
          <w:tcPr>
            <w:tcW w:w="779" w:type="dxa"/>
            <w:shd w:val="clear" w:color="auto" w:fill="auto"/>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napToGrid w:val="0"/>
                <w:color w:val="000000"/>
                <w:spacing w:val="-1"/>
                <w:kern w:val="0"/>
                <w:sz w:val="18"/>
                <w:szCs w:val="18"/>
                <w:highlight w:val="none"/>
                <w:lang w:val="en-US" w:eastAsia="en-US" w:bidi="ar-SA"/>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napToGrid w:val="0"/>
                <w:color w:val="000000"/>
                <w:spacing w:val="-1"/>
                <w:kern w:val="0"/>
                <w:sz w:val="18"/>
                <w:szCs w:val="18"/>
                <w:highlight w:val="none"/>
                <w:lang w:val="en-US" w:eastAsia="en-US" w:bidi="ar-SA"/>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napToGrid w:val="0"/>
                <w:color w:val="000000"/>
                <w:spacing w:val="-1"/>
                <w:kern w:val="0"/>
                <w:sz w:val="18"/>
                <w:szCs w:val="18"/>
                <w:highlight w:val="none"/>
                <w:lang w:val="en-US" w:eastAsia="en-US" w:bidi="ar-SA"/>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napToGrid w:val="0"/>
                <w:color w:val="000000"/>
                <w:spacing w:val="-1"/>
                <w:kern w:val="0"/>
                <w:sz w:val="18"/>
                <w:szCs w:val="18"/>
                <w:highlight w:val="none"/>
                <w:lang w:val="en-US" w:eastAsia="en-US" w:bidi="ar-SA"/>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napToGrid w:val="0"/>
                <w:color w:val="000000"/>
                <w:spacing w:val="-1"/>
                <w:kern w:val="0"/>
                <w:sz w:val="18"/>
                <w:szCs w:val="18"/>
                <w:highlight w:val="none"/>
                <w:lang w:val="en-US" w:eastAsia="en-US" w:bidi="ar-SA"/>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napToGrid w:val="0"/>
                <w:color w:val="000000"/>
                <w:spacing w:val="-1"/>
                <w:kern w:val="0"/>
                <w:sz w:val="18"/>
                <w:szCs w:val="18"/>
                <w:highlight w:val="none"/>
                <w:lang w:val="en-US" w:eastAsia="en-US" w:bidi="ar-SA"/>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napToGrid w:val="0"/>
                <w:color w:val="000000"/>
                <w:spacing w:val="-1"/>
                <w:kern w:val="0"/>
                <w:sz w:val="18"/>
                <w:szCs w:val="18"/>
                <w:highlight w:val="none"/>
                <w:lang w:val="en-US" w:eastAsia="zh-CN" w:bidi="ar-SA"/>
              </w:rPr>
            </w:pPr>
            <w:r>
              <w:rPr>
                <w:rFonts w:hint="eastAsia" w:ascii="方正仿宋_GB2312" w:hAnsi="方正仿宋_GB2312" w:eastAsia="方正仿宋_GB2312" w:cs="方正仿宋_GB2312"/>
                <w:snapToGrid w:val="0"/>
                <w:color w:val="000000"/>
                <w:spacing w:val="-1"/>
                <w:kern w:val="0"/>
                <w:sz w:val="18"/>
                <w:szCs w:val="18"/>
                <w:highlight w:val="none"/>
                <w:lang w:val="en-US" w:eastAsia="en-US" w:bidi="ar-SA"/>
              </w:rPr>
              <w:t>V2.0</w:t>
            </w:r>
          </w:p>
        </w:tc>
        <w:tc>
          <w:tcPr>
            <w:tcW w:w="4745" w:type="dxa"/>
            <w:shd w:val="clear" w:color="auto" w:fill="auto"/>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18"/>
                <w:szCs w:val="18"/>
                <w:highlight w:val="none"/>
              </w:rPr>
            </w:pPr>
            <w:r>
              <w:rPr>
                <w:rFonts w:hint="default" w:ascii="Times New Roman Regular" w:hAnsi="Times New Roman Regular" w:eastAsia="方正仿宋_GB2312" w:cs="Times New Roman Regular"/>
                <w:spacing w:val="-3"/>
                <w:sz w:val="18"/>
                <w:szCs w:val="18"/>
                <w:highlight w:val="none"/>
              </w:rPr>
              <w:t>1.系统包括专项题目和综合题目两种类型。专项题目包括店铺入驻、商品发布、交易磋商、起草订单、订单履约和营销活动六大环节，综合题目需完成六大环节的所有操作。</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18"/>
                <w:szCs w:val="18"/>
                <w:highlight w:val="none"/>
              </w:rPr>
            </w:pPr>
            <w:r>
              <w:rPr>
                <w:rFonts w:hint="default" w:ascii="Times New Roman Regular" w:hAnsi="Times New Roman Regular" w:eastAsia="方正仿宋_GB2312" w:cs="Times New Roman Regular"/>
                <w:spacing w:val="-3"/>
                <w:sz w:val="18"/>
                <w:szCs w:val="18"/>
                <w:highlight w:val="none"/>
              </w:rPr>
              <w:t>2.所有实训任务均以B2B外贸业务平台-阿里巴巴国际站为基地开展。国际站平台支持国际站账户注册与登录，支持模拟平台卖家缴费签约、实体认证、公司信息和展示信息完善、确认开通流程操作，支持商品发布的操作，支持商机&amp;客户中心管理，支持对信用保障交易服务订单管理，支持对一达通出口代理服务(2N)订单管理</w:t>
            </w:r>
            <w:r>
              <w:rPr>
                <w:rFonts w:hint="default" w:ascii="Times New Roman Regular" w:hAnsi="Times New Roman Regular" w:eastAsia="方正仿宋_GB2312" w:cs="Times New Roman Regular"/>
                <w:spacing w:val="-3"/>
                <w:sz w:val="18"/>
                <w:szCs w:val="18"/>
                <w:highlight w:val="none"/>
                <w:lang w:eastAsia="zh-CN"/>
              </w:rPr>
              <w:t>，</w:t>
            </w:r>
            <w:r>
              <w:rPr>
                <w:rFonts w:hint="default" w:ascii="Times New Roman Regular" w:hAnsi="Times New Roman Regular" w:eastAsia="方正仿宋_GB2312" w:cs="Times New Roman Regular"/>
                <w:spacing w:val="-3"/>
                <w:sz w:val="18"/>
                <w:szCs w:val="18"/>
                <w:highlight w:val="none"/>
              </w:rPr>
              <w:t>支持创建外贸直通车关键词推广活动，包括创建活动、添加关键词、匹配商品等操作，支持对已发布的商品添加橱窗展示。</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eastAsia" w:ascii="方正仿宋_GB2312" w:hAnsi="方正仿宋_GB2312" w:eastAsia="方正仿宋_GB2312" w:cs="方正仿宋_GB2312"/>
                <w:snapToGrid w:val="0"/>
                <w:color w:val="000000"/>
                <w:kern w:val="0"/>
                <w:sz w:val="18"/>
                <w:szCs w:val="18"/>
                <w:highlight w:val="none"/>
                <w:lang w:val="en-US" w:eastAsia="zh-CN" w:bidi="ar-SA"/>
              </w:rPr>
            </w:pPr>
            <w:r>
              <w:rPr>
                <w:rFonts w:hint="default" w:ascii="Times New Roman Regular" w:hAnsi="Times New Roman Regular" w:eastAsia="方正仿宋_GB2312" w:cs="Times New Roman Regular"/>
                <w:spacing w:val="-3"/>
                <w:sz w:val="18"/>
                <w:szCs w:val="18"/>
                <w:highlight w:val="none"/>
              </w:rPr>
              <w:t>3.系统支持对店铺装修页面、卖家诚信记录页面、商品分组与管理页面、供应商诊断优化页面、管理行业商机页面、商品批量上传页面、搜索诊断中心页面、RFQ市场和RFQ商机页面、信用保障交易、管理页面、交易成长中心页面、评价管理页面、运费模板页面</w:t>
            </w:r>
            <w:r>
              <w:rPr>
                <w:rFonts w:hint="default" w:ascii="Times New Roman Regular" w:hAnsi="Times New Roman Regular" w:eastAsia="方正仿宋_GB2312" w:cs="Times New Roman Regular"/>
                <w:spacing w:val="-3"/>
                <w:sz w:val="18"/>
                <w:szCs w:val="18"/>
                <w:highlight w:val="none"/>
                <w:lang w:eastAsia="zh-CN"/>
              </w:rPr>
              <w:t>、</w:t>
            </w:r>
            <w:r>
              <w:rPr>
                <w:rFonts w:hint="default" w:ascii="Times New Roman Regular" w:hAnsi="Times New Roman Regular" w:eastAsia="方正仿宋_GB2312" w:cs="Times New Roman Regular"/>
                <w:spacing w:val="-3"/>
                <w:sz w:val="18"/>
                <w:szCs w:val="18"/>
                <w:highlight w:val="none"/>
              </w:rPr>
              <w:t>数据分析概况页面浏览展示与教学拓展。</w:t>
            </w:r>
          </w:p>
        </w:tc>
        <w:tc>
          <w:tcPr>
            <w:tcW w:w="63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napToGrid w:val="0"/>
                <w:color w:val="000000"/>
                <w:kern w:val="0"/>
                <w:sz w:val="18"/>
                <w:szCs w:val="18"/>
                <w:highlight w:val="none"/>
                <w:lang w:val="en-US" w:eastAsia="zh-CN" w:bidi="ar-SA"/>
              </w:rPr>
            </w:pPr>
            <w:r>
              <w:rPr>
                <w:rFonts w:hint="eastAsia" w:ascii="方正仿宋_GB2312" w:hAnsi="方正仿宋_GB2312" w:eastAsia="方正仿宋_GB2312" w:cs="方正仿宋_GB2312"/>
                <w:sz w:val="18"/>
                <w:szCs w:val="18"/>
                <w:highlight w:val="none"/>
              </w:rPr>
              <w:t>1</w:t>
            </w:r>
          </w:p>
        </w:tc>
        <w:tc>
          <w:tcPr>
            <w:tcW w:w="516" w:type="dxa"/>
            <w:shd w:val="clear" w:color="auto" w:fill="auto"/>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3"/>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3"/>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3"/>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napToGrid w:val="0"/>
                <w:color w:val="000000"/>
                <w:kern w:val="0"/>
                <w:sz w:val="18"/>
                <w:szCs w:val="18"/>
                <w:highlight w:val="none"/>
                <w:lang w:val="en-US" w:eastAsia="zh-CN" w:bidi="ar-SA"/>
              </w:rPr>
            </w:pPr>
            <w:r>
              <w:rPr>
                <w:rFonts w:hint="eastAsia" w:ascii="方正仿宋_GB2312" w:hAnsi="方正仿宋_GB2312" w:eastAsia="方正仿宋_GB2312" w:cs="方正仿宋_GB2312"/>
                <w:spacing w:val="-3"/>
                <w:sz w:val="18"/>
                <w:szCs w:val="18"/>
                <w:highlight w:val="none"/>
              </w:rPr>
              <w:t>南京世格</w:t>
            </w:r>
            <w:r>
              <w:rPr>
                <w:rFonts w:hint="eastAsia" w:ascii="方正仿宋_GB2312" w:hAnsi="方正仿宋_GB2312" w:eastAsia="方正仿宋_GB2312" w:cs="方正仿宋_GB2312"/>
                <w:sz w:val="18"/>
                <w:szCs w:val="18"/>
                <w:highlight w:val="none"/>
              </w:rPr>
              <w:t xml:space="preserve"> </w:t>
            </w:r>
            <w:r>
              <w:rPr>
                <w:rFonts w:hint="eastAsia" w:ascii="方正仿宋_GB2312" w:hAnsi="方正仿宋_GB2312" w:eastAsia="方正仿宋_GB2312" w:cs="方正仿宋_GB2312"/>
                <w:spacing w:val="2"/>
                <w:sz w:val="18"/>
                <w:szCs w:val="18"/>
                <w:highlight w:val="none"/>
              </w:rPr>
              <w:t xml:space="preserve">软件有限 </w:t>
            </w:r>
            <w:r>
              <w:rPr>
                <w:rFonts w:hint="eastAsia" w:ascii="方正仿宋_GB2312" w:hAnsi="方正仿宋_GB2312" w:eastAsia="方正仿宋_GB2312" w:cs="方正仿宋_GB2312"/>
                <w:spacing w:val="7"/>
                <w:sz w:val="18"/>
                <w:szCs w:val="18"/>
                <w:highlight w:val="none"/>
              </w:rPr>
              <w:t>责任公司</w:t>
            </w:r>
          </w:p>
        </w:tc>
        <w:tc>
          <w:tcPr>
            <w:tcW w:w="490" w:type="dxa"/>
            <w:vAlign w:val="center"/>
          </w:tcPr>
          <w:p>
            <w:pPr>
              <w:widowControl w:val="0"/>
              <w:spacing w:before="110" w:line="219" w:lineRule="auto"/>
              <w:jc w:val="center"/>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677" w:type="dxa"/>
            <w:vAlign w:val="center"/>
          </w:tcPr>
          <w:p>
            <w:pPr>
              <w:widowControl w:val="0"/>
              <w:spacing w:before="110" w:line="219" w:lineRule="auto"/>
              <w:jc w:val="cente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pPr>
          </w:p>
          <w:p>
            <w:pPr>
              <w:widowControl w:val="0"/>
              <w:spacing w:before="110" w:line="219" w:lineRule="auto"/>
              <w:jc w:val="cente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pPr>
          </w:p>
          <w:p>
            <w:pPr>
              <w:widowControl w:val="0"/>
              <w:spacing w:before="110" w:line="219" w:lineRule="auto"/>
              <w:jc w:val="cente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pPr>
          </w:p>
          <w:p>
            <w:pPr>
              <w:widowControl w:val="0"/>
              <w:spacing w:before="110" w:line="219" w:lineRule="auto"/>
              <w:jc w:val="cente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pPr>
          </w:p>
          <w:p>
            <w:pPr>
              <w:widowControl w:val="0"/>
              <w:spacing w:before="110" w:line="219" w:lineRule="auto"/>
              <w:jc w:val="cente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pPr>
          </w:p>
          <w:p>
            <w:pPr>
              <w:widowControl w:val="0"/>
              <w:spacing w:before="110" w:line="219" w:lineRule="auto"/>
              <w:jc w:val="cente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pPr>
          </w:p>
          <w:p>
            <w:pPr>
              <w:widowControl w:val="0"/>
              <w:spacing w:before="110" w:line="219" w:lineRule="auto"/>
              <w:jc w:val="cente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pPr>
          </w:p>
          <w:p>
            <w:pPr>
              <w:widowControl w:val="0"/>
              <w:spacing w:before="110" w:line="219" w:lineRule="auto"/>
              <w:jc w:val="center"/>
              <w:rPr>
                <w:rFonts w:hint="default" w:ascii="方正仿宋_GB2312" w:hAnsi="方正仿宋_GB2312" w:eastAsia="方正仿宋_GB2312" w:cs="方正仿宋_GB2312"/>
                <w:b/>
                <w:bCs/>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t>软件</w:t>
            </w:r>
          </w:p>
        </w:tc>
        <w:tc>
          <w:tcPr>
            <w:tcW w:w="715" w:type="dxa"/>
            <w:shd w:val="clear" w:color="auto" w:fill="auto"/>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1"/>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1"/>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1"/>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1"/>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1"/>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1"/>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1"/>
                <w:sz w:val="18"/>
                <w:szCs w:val="18"/>
                <w:highlight w:val="none"/>
                <w:lang w:val="en-US" w:eastAsia="zh-CN"/>
              </w:rPr>
            </w:pPr>
            <w:r>
              <w:rPr>
                <w:rFonts w:hint="eastAsia" w:ascii="方正仿宋_GB2312" w:hAnsi="方正仿宋_GB2312" w:eastAsia="方正仿宋_GB2312" w:cs="方正仿宋_GB2312"/>
                <w:spacing w:val="-1"/>
                <w:sz w:val="18"/>
                <w:szCs w:val="18"/>
                <w:highlight w:val="none"/>
              </w:rPr>
              <w:t>Photos hop</w:t>
            </w:r>
          </w:p>
        </w:tc>
        <w:tc>
          <w:tcPr>
            <w:tcW w:w="779" w:type="dxa"/>
            <w:shd w:val="clear" w:color="auto" w:fill="auto"/>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pacing w:val="-6"/>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pacing w:val="-6"/>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pacing w:val="-6"/>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pacing w:val="-6"/>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pacing w:val="-6"/>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pacing w:val="-6"/>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pacing w:val="-6"/>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pacing w:val="-6"/>
                <w:sz w:val="18"/>
                <w:szCs w:val="18"/>
                <w:highlight w:val="none"/>
                <w:lang w:val="en-US" w:eastAsia="zh-CN"/>
              </w:rPr>
            </w:pPr>
            <w:r>
              <w:rPr>
                <w:rFonts w:hint="eastAsia" w:ascii="方正仿宋_GB2312" w:hAnsi="方正仿宋_GB2312" w:eastAsia="方正仿宋_GB2312" w:cs="方正仿宋_GB2312"/>
                <w:spacing w:val="-6"/>
                <w:sz w:val="18"/>
                <w:szCs w:val="18"/>
                <w:highlight w:val="none"/>
              </w:rPr>
              <w:t>CS6</w:t>
            </w:r>
          </w:p>
        </w:tc>
        <w:tc>
          <w:tcPr>
            <w:tcW w:w="4745" w:type="dxa"/>
            <w:shd w:val="clear" w:color="auto" w:fill="auto"/>
            <w:vAlign w:val="center"/>
          </w:tcPr>
          <w:p>
            <w:pPr>
              <w:pStyle w:val="8"/>
              <w:keepNext w:val="0"/>
              <w:keepLines w:val="0"/>
              <w:pageBreakBefore w:val="0"/>
              <w:widowControl/>
              <w:numPr>
                <w:ilvl w:val="0"/>
                <w:numId w:val="1"/>
              </w:numPr>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18"/>
                <w:szCs w:val="18"/>
                <w:highlight w:val="none"/>
              </w:rPr>
            </w:pPr>
            <w:r>
              <w:rPr>
                <w:rFonts w:hint="default" w:ascii="Times New Roman Regular" w:hAnsi="Times New Roman Regular" w:eastAsia="方正仿宋_GB2312" w:cs="Times New Roman Regular"/>
                <w:spacing w:val="-3"/>
                <w:sz w:val="18"/>
                <w:szCs w:val="18"/>
                <w:highlight w:val="none"/>
              </w:rPr>
              <w:t>集成Adobe Photoshop CS6和Adobe Photoshop CS6 Extended中所有功能</w:t>
            </w:r>
          </w:p>
          <w:p>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10" w:right="21" w:rightChars="10"/>
              <w:jc w:val="left"/>
              <w:textAlignment w:val="baseline"/>
              <w:rPr>
                <w:rFonts w:hint="eastAsia" w:ascii="Times New Roman Regular" w:hAnsi="Times New Roman Regular" w:eastAsia="方正仿宋_GB2312" w:cs="Times New Roman Regular"/>
                <w:spacing w:val="-3"/>
                <w:sz w:val="18"/>
                <w:szCs w:val="18"/>
                <w:highlight w:val="none"/>
                <w:lang w:eastAsia="zh-CN"/>
              </w:rPr>
            </w:pPr>
            <w:r>
              <w:rPr>
                <w:rFonts w:hint="default" w:ascii="Times New Roman Regular" w:hAnsi="Times New Roman Regular" w:eastAsia="方正仿宋_GB2312" w:cs="Times New Roman Regular"/>
                <w:spacing w:val="-3"/>
                <w:sz w:val="18"/>
                <w:szCs w:val="18"/>
                <w:highlight w:val="none"/>
              </w:rPr>
              <w:t>Photoshop CS6包含Photoshop CS6和Photoshop CS6 Extended 中所有功能，包括3D图像编辑和PhotoshopExtended量化图像分析功能等</w:t>
            </w:r>
            <w:r>
              <w:rPr>
                <w:rFonts w:hint="eastAsia" w:ascii="Times New Roman Regular" w:hAnsi="Times New Roman Regular" w:eastAsia="方正仿宋_GB2312" w:cs="Times New Roman Regular"/>
                <w:spacing w:val="-3"/>
                <w:sz w:val="18"/>
                <w:szCs w:val="18"/>
                <w:highlight w:val="none"/>
                <w:lang w:eastAsia="zh-CN"/>
              </w:rPr>
              <w:t>。</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18"/>
                <w:szCs w:val="18"/>
                <w:highlight w:val="none"/>
              </w:rPr>
            </w:pPr>
            <w:r>
              <w:rPr>
                <w:rFonts w:hint="default" w:ascii="Times New Roman Regular" w:hAnsi="Times New Roman Regular" w:eastAsia="方正仿宋_GB2312" w:cs="Times New Roman Regular"/>
                <w:spacing w:val="-3"/>
                <w:sz w:val="18"/>
                <w:szCs w:val="18"/>
                <w:highlight w:val="none"/>
              </w:rPr>
              <w:t>2.内容识别修补</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18"/>
                <w:szCs w:val="18"/>
                <w:highlight w:val="none"/>
              </w:rPr>
            </w:pPr>
            <w:r>
              <w:rPr>
                <w:rFonts w:hint="default" w:ascii="Times New Roman Regular" w:hAnsi="Times New Roman Regular" w:eastAsia="方正仿宋_GB2312" w:cs="Times New Roman Regular"/>
                <w:spacing w:val="-3"/>
                <w:sz w:val="18"/>
                <w:szCs w:val="18"/>
                <w:highlight w:val="none"/>
              </w:rPr>
              <w:t>Photoshop CS6利用内容识别修补更好地控制图像修补，让用户选择样本区，供内容识别功能用来创建修补填充效果。</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18"/>
                <w:szCs w:val="18"/>
                <w:highlight w:val="none"/>
              </w:rPr>
            </w:pPr>
            <w:r>
              <w:rPr>
                <w:rFonts w:hint="default" w:ascii="Times New Roman Regular" w:hAnsi="Times New Roman Regular" w:eastAsia="方正仿宋_GB2312" w:cs="Times New Roman Regular"/>
                <w:spacing w:val="-3"/>
                <w:sz w:val="18"/>
                <w:szCs w:val="18"/>
                <w:highlight w:val="none"/>
              </w:rPr>
              <w:t>3.Mercury 图形引擎</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18"/>
                <w:szCs w:val="18"/>
                <w:highlight w:val="none"/>
              </w:rPr>
            </w:pPr>
            <w:r>
              <w:rPr>
                <w:rFonts w:hint="default" w:ascii="Times New Roman Regular" w:hAnsi="Times New Roman Regular" w:eastAsia="方正仿宋_GB2312" w:cs="Times New Roman Regular"/>
                <w:spacing w:val="-3"/>
                <w:sz w:val="18"/>
                <w:szCs w:val="18"/>
                <w:highlight w:val="none"/>
              </w:rPr>
              <w:t>Photoshop CS6借助液化和操控变形等主要工具进行编辑</w:t>
            </w:r>
            <w:r>
              <w:rPr>
                <w:rFonts w:hint="eastAsia" w:ascii="Times New Roman Regular" w:hAnsi="Times New Roman Regular" w:eastAsia="方正仿宋_GB2312" w:cs="Times New Roman Regular"/>
                <w:spacing w:val="-3"/>
                <w:sz w:val="18"/>
                <w:szCs w:val="18"/>
                <w:highlight w:val="none"/>
                <w:lang w:eastAsia="zh-CN"/>
              </w:rPr>
              <w:t>、</w:t>
            </w:r>
            <w:r>
              <w:rPr>
                <w:rFonts w:hint="default" w:ascii="Times New Roman Regular" w:hAnsi="Times New Roman Regular" w:eastAsia="方正仿宋_GB2312" w:cs="Times New Roman Regular"/>
                <w:spacing w:val="-3"/>
                <w:sz w:val="18"/>
                <w:szCs w:val="18"/>
                <w:highlight w:val="none"/>
              </w:rPr>
              <w:t>创建3D图稿和处理绘景以及其他大文件时能够即时查看效果。</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18"/>
                <w:szCs w:val="18"/>
                <w:highlight w:val="none"/>
              </w:rPr>
            </w:pPr>
            <w:r>
              <w:rPr>
                <w:rFonts w:hint="default" w:ascii="Times New Roman Regular" w:hAnsi="Times New Roman Regular" w:eastAsia="方正仿宋_GB2312" w:cs="Times New Roman Regular"/>
                <w:spacing w:val="-3"/>
                <w:sz w:val="18"/>
                <w:szCs w:val="18"/>
                <w:highlight w:val="none"/>
              </w:rPr>
              <w:t>4.全新和改良的设计工具</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18"/>
                <w:szCs w:val="18"/>
                <w:highlight w:val="none"/>
              </w:rPr>
            </w:pPr>
            <w:r>
              <w:rPr>
                <w:rFonts w:hint="default" w:ascii="Times New Roman Regular" w:hAnsi="Times New Roman Regular" w:eastAsia="方正仿宋_GB2312" w:cs="Times New Roman Regular"/>
                <w:spacing w:val="-3"/>
                <w:sz w:val="18"/>
                <w:szCs w:val="18"/>
                <w:highlight w:val="none"/>
              </w:rPr>
              <w:t>Photoshop CS6改良了设计工具：应用类型样式以产生一致的格式</w:t>
            </w:r>
            <w:r>
              <w:rPr>
                <w:rFonts w:hint="eastAsia" w:ascii="Times New Roman Regular" w:hAnsi="Times New Roman Regular" w:eastAsia="方正仿宋_GB2312" w:cs="Times New Roman Regular"/>
                <w:spacing w:val="-3"/>
                <w:sz w:val="18"/>
                <w:szCs w:val="18"/>
                <w:highlight w:val="none"/>
                <w:lang w:eastAsia="zh-CN"/>
              </w:rPr>
              <w:t>、</w:t>
            </w:r>
            <w:r>
              <w:rPr>
                <w:rFonts w:hint="default" w:ascii="Times New Roman Regular" w:hAnsi="Times New Roman Regular" w:eastAsia="方正仿宋_GB2312" w:cs="Times New Roman Regular"/>
                <w:spacing w:val="-3"/>
                <w:sz w:val="18"/>
                <w:szCs w:val="18"/>
                <w:highlight w:val="none"/>
              </w:rPr>
              <w:t>使用矢量图层应用笔划并将渐变添加至矢量目标</w:t>
            </w:r>
            <w:r>
              <w:rPr>
                <w:rFonts w:hint="eastAsia" w:ascii="Times New Roman Regular" w:hAnsi="Times New Roman Regular" w:eastAsia="方正仿宋_GB2312" w:cs="Times New Roman Regular"/>
                <w:spacing w:val="-3"/>
                <w:sz w:val="18"/>
                <w:szCs w:val="18"/>
                <w:highlight w:val="none"/>
                <w:lang w:eastAsia="zh-CN"/>
              </w:rPr>
              <w:t>，</w:t>
            </w:r>
            <w:r>
              <w:rPr>
                <w:rFonts w:hint="default" w:ascii="Times New Roman Regular" w:hAnsi="Times New Roman Regular" w:eastAsia="方正仿宋_GB2312" w:cs="Times New Roman Regular"/>
                <w:spacing w:val="-3"/>
                <w:sz w:val="18"/>
                <w:szCs w:val="18"/>
                <w:highlight w:val="none"/>
              </w:rPr>
              <w:t>创建自定义笔划和虚线</w:t>
            </w:r>
            <w:r>
              <w:rPr>
                <w:rFonts w:hint="eastAsia" w:ascii="Times New Roman Regular" w:hAnsi="Times New Roman Regular" w:eastAsia="方正仿宋_GB2312" w:cs="Times New Roman Regular"/>
                <w:spacing w:val="-3"/>
                <w:sz w:val="18"/>
                <w:szCs w:val="18"/>
                <w:highlight w:val="none"/>
                <w:lang w:eastAsia="zh-CN"/>
              </w:rPr>
              <w:t>，</w:t>
            </w:r>
            <w:r>
              <w:rPr>
                <w:rFonts w:hint="default" w:ascii="Times New Roman Regular" w:hAnsi="Times New Roman Regular" w:eastAsia="方正仿宋_GB2312" w:cs="Times New Roman Regular"/>
                <w:spacing w:val="-3"/>
                <w:sz w:val="18"/>
                <w:szCs w:val="18"/>
                <w:highlight w:val="none"/>
              </w:rPr>
              <w:t>快速搜索图层等</w:t>
            </w:r>
            <w:r>
              <w:rPr>
                <w:rFonts w:hint="eastAsia" w:ascii="Times New Roman Regular" w:hAnsi="Times New Roman Regular" w:eastAsia="方正仿宋_GB2312" w:cs="Times New Roman Regular"/>
                <w:spacing w:val="-3"/>
                <w:sz w:val="18"/>
                <w:szCs w:val="18"/>
                <w:highlight w:val="none"/>
                <w:lang w:eastAsia="zh-CN"/>
              </w:rPr>
              <w:t>，</w:t>
            </w:r>
            <w:r>
              <w:rPr>
                <w:rFonts w:hint="default" w:ascii="Times New Roman Regular" w:hAnsi="Times New Roman Regular" w:eastAsia="方正仿宋_GB2312" w:cs="Times New Roman Regular"/>
                <w:spacing w:val="-3"/>
                <w:sz w:val="18"/>
                <w:szCs w:val="18"/>
                <w:highlight w:val="none"/>
              </w:rPr>
              <w:t>帮助用户更快地创作出出色的设计。</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eastAsia" w:ascii="Times New Roman Regular" w:hAnsi="Times New Roman Regular" w:eastAsia="方正仿宋_GB2312" w:cs="Times New Roman Regular"/>
                <w:spacing w:val="-3"/>
                <w:sz w:val="18"/>
                <w:szCs w:val="18"/>
                <w:highlight w:val="none"/>
                <w:lang w:val="en-US" w:eastAsia="zh-CN"/>
              </w:rPr>
            </w:pPr>
            <w:r>
              <w:rPr>
                <w:rFonts w:hint="default" w:ascii="Times New Roman Regular" w:hAnsi="Times New Roman Regular" w:eastAsia="方正仿宋_GB2312" w:cs="Times New Roman Regular"/>
                <w:spacing w:val="-3"/>
                <w:sz w:val="18"/>
                <w:szCs w:val="18"/>
                <w:highlight w:val="none"/>
              </w:rPr>
              <w:t>5.超快的性能和现代化的UI</w:t>
            </w:r>
          </w:p>
        </w:tc>
        <w:tc>
          <w:tcPr>
            <w:tcW w:w="630" w:type="dxa"/>
            <w:shd w:val="clear" w:color="auto" w:fill="auto"/>
            <w:vAlign w:val="center"/>
          </w:tcPr>
          <w:p>
            <w:pPr>
              <w:widowControl w:val="0"/>
              <w:jc w:val="center"/>
              <w:rPr>
                <w:rFonts w:hint="default" w:ascii="宋体" w:hAnsi="宋体" w:eastAsia="宋体" w:cs="宋体"/>
                <w:snapToGrid w:val="0"/>
                <w:color w:val="000000"/>
                <w:kern w:val="0"/>
                <w:sz w:val="18"/>
                <w:szCs w:val="18"/>
                <w:highlight w:val="none"/>
                <w:lang w:val="en-US" w:eastAsia="zh-CN" w:bidi="ar-SA"/>
              </w:rPr>
            </w:pPr>
            <w:r>
              <w:rPr>
                <w:rFonts w:hint="eastAsia" w:ascii="宋体" w:hAnsi="宋体" w:eastAsia="宋体" w:cs="宋体"/>
                <w:snapToGrid w:val="0"/>
                <w:color w:val="000000"/>
                <w:kern w:val="0"/>
                <w:sz w:val="18"/>
                <w:szCs w:val="18"/>
                <w:highlight w:val="none"/>
                <w:lang w:val="en-US" w:eastAsia="zh-CN" w:bidi="ar-SA"/>
              </w:rPr>
              <w:t>1</w:t>
            </w:r>
          </w:p>
        </w:tc>
        <w:tc>
          <w:tcPr>
            <w:tcW w:w="516" w:type="dxa"/>
            <w:shd w:val="clear" w:color="auto" w:fill="auto"/>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3"/>
                <w:sz w:val="18"/>
                <w:szCs w:val="18"/>
                <w:highlight w:val="none"/>
                <w:lang w:val="en-US" w:eastAsia="zh-CN"/>
              </w:rPr>
            </w:pPr>
            <w:r>
              <w:rPr>
                <w:rFonts w:hint="eastAsia" w:ascii="方正仿宋_GB2312" w:hAnsi="方正仿宋_GB2312" w:eastAsia="方正仿宋_GB2312" w:cs="方正仿宋_GB2312"/>
                <w:spacing w:val="-3"/>
                <w:sz w:val="18"/>
                <w:szCs w:val="18"/>
                <w:highlight w:val="none"/>
              </w:rPr>
              <w:t>Adobe</w:t>
            </w:r>
          </w:p>
        </w:tc>
        <w:tc>
          <w:tcPr>
            <w:tcW w:w="490" w:type="dxa"/>
            <w:shd w:val="clear" w:color="auto" w:fill="auto"/>
            <w:vAlign w:val="center"/>
          </w:tcPr>
          <w:p>
            <w:pPr>
              <w:pStyle w:val="8"/>
              <w:widowControl w:val="0"/>
              <w:spacing w:before="86" w:line="237" w:lineRule="auto"/>
              <w:ind w:left="155" w:leftChars="0"/>
              <w:jc w:val="center"/>
              <w:rPr>
                <w:rFonts w:hint="eastAsia" w:ascii="宋体" w:hAnsi="宋体" w:eastAsia="宋体" w:cs="宋体"/>
                <w:snapToGrid w:val="0"/>
                <w:color w:val="000000"/>
                <w:kern w:val="0"/>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677" w:type="dxa"/>
            <w:vAlign w:val="center"/>
          </w:tcPr>
          <w:p>
            <w:pPr>
              <w:widowControl w:val="0"/>
              <w:spacing w:before="110" w:line="219" w:lineRule="auto"/>
              <w:jc w:val="cente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pPr>
          </w:p>
          <w:p>
            <w:pPr>
              <w:widowControl w:val="0"/>
              <w:spacing w:before="110" w:line="219" w:lineRule="auto"/>
              <w:jc w:val="cente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pPr>
          </w:p>
          <w:p>
            <w:pPr>
              <w:widowControl w:val="0"/>
              <w:spacing w:before="110" w:line="219" w:lineRule="auto"/>
              <w:jc w:val="cente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pPr>
          </w:p>
          <w:p>
            <w:pPr>
              <w:widowControl w:val="0"/>
              <w:spacing w:before="110" w:line="219" w:lineRule="auto"/>
              <w:jc w:val="center"/>
              <w:rPr>
                <w:rFonts w:hint="default" w:ascii="方正仿宋_GB2312" w:hAnsi="方正仿宋_GB2312" w:eastAsia="方正仿宋_GB2312" w:cs="方正仿宋_GB2312"/>
                <w:b/>
                <w:bCs/>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t>软件</w:t>
            </w:r>
          </w:p>
        </w:tc>
        <w:tc>
          <w:tcPr>
            <w:tcW w:w="715" w:type="dxa"/>
            <w:shd w:val="clear" w:color="auto" w:fill="auto"/>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1"/>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1"/>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1"/>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1"/>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1"/>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1"/>
                <w:sz w:val="18"/>
                <w:szCs w:val="18"/>
                <w:highlight w:val="none"/>
              </w:rPr>
            </w:pPr>
            <w:r>
              <w:rPr>
                <w:rFonts w:hint="eastAsia" w:ascii="方正仿宋_GB2312" w:hAnsi="方正仿宋_GB2312" w:eastAsia="方正仿宋_GB2312" w:cs="方正仿宋_GB2312"/>
                <w:spacing w:val="-1"/>
                <w:sz w:val="18"/>
                <w:szCs w:val="18"/>
                <w:highlight w:val="none"/>
              </w:rPr>
              <w:t>Micros</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1"/>
                <w:sz w:val="18"/>
                <w:szCs w:val="18"/>
                <w:highlight w:val="none"/>
              </w:rPr>
            </w:pPr>
            <w:r>
              <w:rPr>
                <w:rFonts w:hint="eastAsia" w:ascii="方正仿宋_GB2312" w:hAnsi="方正仿宋_GB2312" w:eastAsia="方正仿宋_GB2312" w:cs="方正仿宋_GB2312"/>
                <w:spacing w:val="-1"/>
                <w:sz w:val="18"/>
                <w:szCs w:val="18"/>
                <w:highlight w:val="none"/>
              </w:rPr>
              <w:t>oft</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1"/>
                <w:sz w:val="18"/>
                <w:szCs w:val="18"/>
                <w:highlight w:val="none"/>
                <w:lang w:val="en-US" w:eastAsia="zh-CN"/>
              </w:rPr>
            </w:pPr>
            <w:r>
              <w:rPr>
                <w:rFonts w:hint="eastAsia" w:ascii="方正仿宋_GB2312" w:hAnsi="方正仿宋_GB2312" w:eastAsia="方正仿宋_GB2312" w:cs="方正仿宋_GB2312"/>
                <w:spacing w:val="-1"/>
                <w:sz w:val="18"/>
                <w:szCs w:val="18"/>
                <w:highlight w:val="none"/>
              </w:rPr>
              <w:t>Office</w:t>
            </w:r>
          </w:p>
        </w:tc>
        <w:tc>
          <w:tcPr>
            <w:tcW w:w="779" w:type="dxa"/>
            <w:shd w:val="clear" w:color="auto" w:fill="auto"/>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pacing w:val="-6"/>
                <w:sz w:val="18"/>
                <w:szCs w:val="18"/>
                <w:highlight w:val="none"/>
                <w:lang w:val="en-US" w:eastAsia="zh-CN"/>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pacing w:val="-6"/>
                <w:sz w:val="18"/>
                <w:szCs w:val="18"/>
                <w:highlight w:val="none"/>
                <w:lang w:val="en-US" w:eastAsia="zh-CN"/>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pacing w:val="-6"/>
                <w:sz w:val="18"/>
                <w:szCs w:val="18"/>
                <w:highlight w:val="none"/>
                <w:lang w:val="en-US" w:eastAsia="zh-CN"/>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pacing w:val="-6"/>
                <w:sz w:val="18"/>
                <w:szCs w:val="18"/>
                <w:highlight w:val="none"/>
                <w:lang w:val="en-US" w:eastAsia="zh-CN"/>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pacing w:val="-6"/>
                <w:sz w:val="18"/>
                <w:szCs w:val="18"/>
                <w:highlight w:val="none"/>
                <w:lang w:val="en-US" w:eastAsia="zh-CN"/>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pacing w:val="-6"/>
                <w:sz w:val="18"/>
                <w:szCs w:val="18"/>
                <w:highlight w:val="none"/>
                <w:lang w:val="en-US" w:eastAsia="zh-CN"/>
              </w:rPr>
            </w:pPr>
            <w:r>
              <w:rPr>
                <w:rFonts w:hint="eastAsia" w:ascii="方正仿宋_GB2312" w:hAnsi="方正仿宋_GB2312" w:eastAsia="方正仿宋_GB2312" w:cs="方正仿宋_GB2312"/>
                <w:spacing w:val="-6"/>
                <w:sz w:val="18"/>
                <w:szCs w:val="18"/>
                <w:highlight w:val="none"/>
                <w:lang w:val="en-US" w:eastAsia="zh-CN"/>
              </w:rPr>
              <w:t>2019</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pacing w:val="-6"/>
                <w:sz w:val="18"/>
                <w:szCs w:val="18"/>
                <w:highlight w:val="none"/>
                <w:lang w:val="en-US" w:eastAsia="zh-CN"/>
              </w:rPr>
            </w:pPr>
            <w:r>
              <w:rPr>
                <w:rFonts w:hint="eastAsia" w:ascii="方正仿宋_GB2312" w:hAnsi="方正仿宋_GB2312" w:eastAsia="方正仿宋_GB2312" w:cs="方正仿宋_GB2312"/>
                <w:spacing w:val="-6"/>
                <w:sz w:val="18"/>
                <w:szCs w:val="18"/>
                <w:highlight w:val="none"/>
              </w:rPr>
              <w:t>专业版</w:t>
            </w:r>
          </w:p>
        </w:tc>
        <w:tc>
          <w:tcPr>
            <w:tcW w:w="4745" w:type="dxa"/>
            <w:shd w:val="clear" w:color="auto" w:fill="auto"/>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18"/>
                <w:szCs w:val="18"/>
                <w:highlight w:val="none"/>
              </w:rPr>
            </w:pPr>
            <w:r>
              <w:rPr>
                <w:rFonts w:hint="default" w:ascii="Times New Roman Regular" w:hAnsi="Times New Roman Regular" w:eastAsia="方正仿宋_GB2312" w:cs="Times New Roman Regular"/>
                <w:spacing w:val="-3"/>
                <w:sz w:val="18"/>
                <w:szCs w:val="18"/>
                <w:highlight w:val="none"/>
              </w:rPr>
              <w:t>1.使用平滑功能</w:t>
            </w:r>
            <w:r>
              <w:rPr>
                <w:rFonts w:hint="eastAsia" w:ascii="Times New Roman Regular" w:hAnsi="Times New Roman Regular" w:eastAsia="方正仿宋_GB2312" w:cs="Times New Roman Regular"/>
                <w:spacing w:val="-3"/>
                <w:sz w:val="18"/>
                <w:szCs w:val="18"/>
                <w:highlight w:val="none"/>
                <w:lang w:eastAsia="zh-CN"/>
              </w:rPr>
              <w:t>，</w:t>
            </w:r>
            <w:r>
              <w:rPr>
                <w:rFonts w:hint="default" w:ascii="Times New Roman Regular" w:hAnsi="Times New Roman Regular" w:eastAsia="方正仿宋_GB2312" w:cs="Times New Roman Regular"/>
                <w:spacing w:val="-3"/>
                <w:sz w:val="18"/>
                <w:szCs w:val="18"/>
                <w:highlight w:val="none"/>
              </w:rPr>
              <w:t>在幻灯片上制作流畅的动画 切换和对象移动。</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18"/>
                <w:szCs w:val="18"/>
                <w:highlight w:val="none"/>
              </w:rPr>
            </w:pPr>
            <w:r>
              <w:rPr>
                <w:rFonts w:hint="default" w:ascii="Times New Roman Regular" w:hAnsi="Times New Roman Regular" w:eastAsia="方正仿宋_GB2312" w:cs="Times New Roman Regular"/>
                <w:spacing w:val="-3"/>
                <w:sz w:val="18"/>
                <w:szCs w:val="18"/>
                <w:highlight w:val="none"/>
              </w:rPr>
              <w:t>2.通过“缩放定位”， 可按任何顺序从一张幻灯片移动到另一张幻灯片。在不中断演示流程的情况下</w:t>
            </w:r>
            <w:r>
              <w:rPr>
                <w:rFonts w:hint="eastAsia" w:ascii="Times New Roman Regular" w:hAnsi="Times New Roman Regular" w:eastAsia="方正仿宋_GB2312" w:cs="Times New Roman Regular"/>
                <w:spacing w:val="-3"/>
                <w:sz w:val="18"/>
                <w:szCs w:val="18"/>
                <w:highlight w:val="none"/>
                <w:lang w:eastAsia="zh-CN"/>
              </w:rPr>
              <w:t>，</w:t>
            </w:r>
            <w:r>
              <w:rPr>
                <w:rFonts w:hint="default" w:ascii="Times New Roman Regular" w:hAnsi="Times New Roman Regular" w:eastAsia="方正仿宋_GB2312" w:cs="Times New Roman Regular"/>
                <w:spacing w:val="-3"/>
                <w:sz w:val="18"/>
                <w:szCs w:val="18"/>
                <w:highlight w:val="none"/>
              </w:rPr>
              <w:t>向前跳转或重新访问幻 灯片。</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18"/>
                <w:szCs w:val="18"/>
                <w:highlight w:val="none"/>
              </w:rPr>
            </w:pPr>
            <w:r>
              <w:rPr>
                <w:rFonts w:hint="default" w:ascii="Times New Roman Regular" w:hAnsi="Times New Roman Regular" w:eastAsia="方正仿宋_GB2312" w:cs="Times New Roman Regular"/>
                <w:spacing w:val="-3"/>
                <w:sz w:val="18"/>
                <w:szCs w:val="18"/>
                <w:highlight w:val="none"/>
              </w:rPr>
              <w:t>3.墨迹功能支持数字笔直接在文档上进行书写和标注</w:t>
            </w:r>
            <w:r>
              <w:rPr>
                <w:rFonts w:hint="eastAsia" w:ascii="Times New Roman Regular" w:hAnsi="Times New Roman Regular" w:eastAsia="方正仿宋_GB2312" w:cs="Times New Roman Regular"/>
                <w:spacing w:val="-3"/>
                <w:sz w:val="18"/>
                <w:szCs w:val="18"/>
                <w:highlight w:val="none"/>
                <w:lang w:eastAsia="zh-CN"/>
              </w:rPr>
              <w:t>、</w:t>
            </w:r>
            <w:r>
              <w:rPr>
                <w:rFonts w:hint="default" w:ascii="Times New Roman Regular" w:hAnsi="Times New Roman Regular" w:eastAsia="方正仿宋_GB2312" w:cs="Times New Roman Regular"/>
                <w:spacing w:val="-3"/>
                <w:sz w:val="18"/>
                <w:szCs w:val="18"/>
                <w:highlight w:val="none"/>
              </w:rPr>
              <w:t xml:space="preserve">写明复杂的数学问题 </w:t>
            </w:r>
            <w:r>
              <w:rPr>
                <w:rFonts w:hint="eastAsia" w:ascii="Times New Roman Regular" w:hAnsi="Times New Roman Regular" w:eastAsia="方正仿宋_GB2312" w:cs="Times New Roman Regular"/>
                <w:spacing w:val="-3"/>
                <w:sz w:val="18"/>
                <w:szCs w:val="18"/>
                <w:highlight w:val="none"/>
                <w:lang w:eastAsia="zh-CN"/>
              </w:rPr>
              <w:t>、</w:t>
            </w:r>
            <w:r>
              <w:rPr>
                <w:rFonts w:hint="default" w:ascii="Times New Roman Regular" w:hAnsi="Times New Roman Regular" w:eastAsia="方正仿宋_GB2312" w:cs="Times New Roman Regular"/>
                <w:spacing w:val="-3"/>
                <w:sz w:val="18"/>
                <w:szCs w:val="18"/>
                <w:highlight w:val="none"/>
              </w:rPr>
              <w:t>突出显示文本等。</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18"/>
                <w:szCs w:val="18"/>
                <w:highlight w:val="none"/>
              </w:rPr>
            </w:pPr>
            <w:r>
              <w:rPr>
                <w:rFonts w:hint="default" w:ascii="Times New Roman Regular" w:hAnsi="Times New Roman Regular" w:eastAsia="方正仿宋_GB2312" w:cs="Times New Roman Regular"/>
                <w:spacing w:val="-3"/>
                <w:sz w:val="18"/>
                <w:szCs w:val="18"/>
                <w:highlight w:val="none"/>
              </w:rPr>
              <w:t>4.通过学习工具调整文本间距</w:t>
            </w:r>
            <w:r>
              <w:rPr>
                <w:rFonts w:hint="eastAsia" w:ascii="Times New Roman Regular" w:hAnsi="Times New Roman Regular" w:eastAsia="方正仿宋_GB2312" w:cs="Times New Roman Regular"/>
                <w:spacing w:val="-3"/>
                <w:sz w:val="18"/>
                <w:szCs w:val="18"/>
                <w:highlight w:val="none"/>
                <w:lang w:eastAsia="zh-CN"/>
              </w:rPr>
              <w:t>、</w:t>
            </w:r>
            <w:r>
              <w:rPr>
                <w:rFonts w:hint="default" w:ascii="Times New Roman Regular" w:hAnsi="Times New Roman Regular" w:eastAsia="方正仿宋_GB2312" w:cs="Times New Roman Regular"/>
                <w:spacing w:val="-3"/>
                <w:sz w:val="18"/>
                <w:szCs w:val="18"/>
                <w:highlight w:val="none"/>
              </w:rPr>
              <w:t>列宽和页面颜色， 提高可读性</w:t>
            </w:r>
            <w:r>
              <w:rPr>
                <w:rFonts w:hint="eastAsia" w:ascii="Times New Roman Regular" w:hAnsi="Times New Roman Regular" w:eastAsia="方正仿宋_GB2312" w:cs="Times New Roman Regular"/>
                <w:spacing w:val="-3"/>
                <w:sz w:val="18"/>
                <w:szCs w:val="18"/>
                <w:highlight w:val="none"/>
                <w:lang w:eastAsia="zh-CN"/>
              </w:rPr>
              <w:t>，</w:t>
            </w:r>
            <w:r>
              <w:rPr>
                <w:rFonts w:hint="default" w:ascii="Times New Roman Regular" w:hAnsi="Times New Roman Regular" w:eastAsia="方正仿宋_GB2312" w:cs="Times New Roman Regular"/>
                <w:spacing w:val="-3"/>
                <w:sz w:val="18"/>
                <w:szCs w:val="18"/>
                <w:highlight w:val="none"/>
              </w:rPr>
              <w:t>放松用户双眼</w:t>
            </w:r>
            <w:r>
              <w:rPr>
                <w:rFonts w:hint="eastAsia" w:ascii="Times New Roman Regular" w:hAnsi="Times New Roman Regular" w:eastAsia="方正仿宋_GB2312" w:cs="Times New Roman Regular"/>
                <w:spacing w:val="-3"/>
                <w:sz w:val="18"/>
                <w:szCs w:val="18"/>
                <w:highlight w:val="none"/>
                <w:lang w:eastAsia="zh-CN"/>
              </w:rPr>
              <w:t>，</w:t>
            </w:r>
            <w:r>
              <w:rPr>
                <w:rFonts w:hint="default" w:ascii="Times New Roman Regular" w:hAnsi="Times New Roman Regular" w:eastAsia="方正仿宋_GB2312" w:cs="Times New Roman Regular"/>
                <w:spacing w:val="-3"/>
                <w:sz w:val="18"/>
                <w:szCs w:val="18"/>
                <w:highlight w:val="none"/>
              </w:rPr>
              <w:t>或倾听 Word 朗读文档并在朗读时突出显示文本。</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eastAsia" w:ascii="Times New Roman Regular" w:hAnsi="Times New Roman Regular" w:eastAsia="方正仿宋_GB2312" w:cs="Times New Roman Regular"/>
                <w:spacing w:val="-3"/>
                <w:sz w:val="18"/>
                <w:szCs w:val="18"/>
                <w:highlight w:val="none"/>
                <w:lang w:val="en-US" w:eastAsia="zh-CN"/>
              </w:rPr>
            </w:pPr>
            <w:r>
              <w:rPr>
                <w:rFonts w:hint="default" w:ascii="Times New Roman Regular" w:hAnsi="Times New Roman Regular" w:eastAsia="方正仿宋_GB2312" w:cs="Times New Roman Regular"/>
                <w:spacing w:val="-3"/>
                <w:sz w:val="18"/>
                <w:szCs w:val="18"/>
                <w:highlight w:val="none"/>
              </w:rPr>
              <w:t>5.使用 Surface 触控笔或其他任何带蓝牙按钮的触控笔来控制幻灯片。</w:t>
            </w:r>
          </w:p>
        </w:tc>
        <w:tc>
          <w:tcPr>
            <w:tcW w:w="630" w:type="dxa"/>
            <w:shd w:val="clear" w:color="auto" w:fill="auto"/>
            <w:vAlign w:val="center"/>
          </w:tcPr>
          <w:p>
            <w:pPr>
              <w:widowControl w:val="0"/>
              <w:jc w:val="center"/>
              <w:rPr>
                <w:rFonts w:hint="default" w:ascii="宋体" w:hAnsi="宋体" w:eastAsia="宋体" w:cs="宋体"/>
                <w:snapToGrid w:val="0"/>
                <w:color w:val="000000"/>
                <w:kern w:val="0"/>
                <w:sz w:val="18"/>
                <w:szCs w:val="18"/>
                <w:highlight w:val="none"/>
                <w:lang w:val="en-US" w:eastAsia="zh-CN" w:bidi="ar-SA"/>
              </w:rPr>
            </w:pPr>
            <w:r>
              <w:rPr>
                <w:rFonts w:hint="eastAsia" w:ascii="宋体" w:hAnsi="宋体" w:eastAsia="宋体" w:cs="宋体"/>
                <w:snapToGrid w:val="0"/>
                <w:color w:val="000000"/>
                <w:kern w:val="0"/>
                <w:sz w:val="18"/>
                <w:szCs w:val="18"/>
                <w:highlight w:val="none"/>
                <w:lang w:val="en-US" w:eastAsia="zh-CN" w:bidi="ar-SA"/>
              </w:rPr>
              <w:t>1</w:t>
            </w:r>
          </w:p>
        </w:tc>
        <w:tc>
          <w:tcPr>
            <w:tcW w:w="516" w:type="dxa"/>
            <w:shd w:val="clear" w:color="auto" w:fill="auto"/>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3"/>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3"/>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3"/>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3"/>
                <w:sz w:val="18"/>
                <w:szCs w:val="18"/>
                <w:highlight w:val="none"/>
              </w:rPr>
            </w:pPr>
            <w:r>
              <w:rPr>
                <w:rFonts w:hint="eastAsia" w:ascii="方正仿宋_GB2312" w:hAnsi="方正仿宋_GB2312" w:eastAsia="方正仿宋_GB2312" w:cs="方正仿宋_GB2312"/>
                <w:spacing w:val="-3"/>
                <w:sz w:val="18"/>
                <w:szCs w:val="18"/>
                <w:highlight w:val="none"/>
              </w:rPr>
              <w:t>微软</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3"/>
                <w:sz w:val="18"/>
                <w:szCs w:val="18"/>
                <w:highlight w:val="none"/>
              </w:rPr>
            </w:pPr>
            <w:r>
              <w:rPr>
                <w:rFonts w:hint="eastAsia" w:ascii="方正仿宋_GB2312" w:hAnsi="方正仿宋_GB2312" w:eastAsia="方正仿宋_GB2312" w:cs="方正仿宋_GB2312"/>
                <w:spacing w:val="-3"/>
                <w:sz w:val="18"/>
                <w:szCs w:val="18"/>
                <w:highlight w:val="none"/>
              </w:rPr>
              <w:t>/Microso</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3"/>
                <w:sz w:val="18"/>
                <w:szCs w:val="18"/>
                <w:highlight w:val="none"/>
                <w:lang w:val="en-US" w:eastAsia="zh-CN"/>
              </w:rPr>
            </w:pPr>
            <w:r>
              <w:rPr>
                <w:rFonts w:hint="eastAsia" w:ascii="方正仿宋_GB2312" w:hAnsi="方正仿宋_GB2312" w:eastAsia="方正仿宋_GB2312" w:cs="方正仿宋_GB2312"/>
                <w:spacing w:val="-3"/>
                <w:sz w:val="18"/>
                <w:szCs w:val="18"/>
                <w:highlight w:val="none"/>
              </w:rPr>
              <w:t>ft</w:t>
            </w:r>
          </w:p>
        </w:tc>
        <w:tc>
          <w:tcPr>
            <w:tcW w:w="490" w:type="dxa"/>
            <w:shd w:val="clear" w:color="auto" w:fill="auto"/>
            <w:vAlign w:val="center"/>
          </w:tcPr>
          <w:p>
            <w:pPr>
              <w:pStyle w:val="8"/>
              <w:widowControl w:val="0"/>
              <w:spacing w:line="233" w:lineRule="auto"/>
              <w:ind w:left="384" w:leftChars="0"/>
              <w:jc w:val="center"/>
              <w:rPr>
                <w:rFonts w:hint="eastAsia" w:ascii="宋体" w:hAnsi="宋体" w:eastAsia="宋体" w:cs="宋体"/>
                <w:snapToGrid w:val="0"/>
                <w:color w:val="000000"/>
                <w:kern w:val="0"/>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677" w:type="dxa"/>
            <w:vAlign w:val="center"/>
          </w:tcPr>
          <w:p>
            <w:pPr>
              <w:widowControl w:val="0"/>
              <w:spacing w:before="110" w:line="219" w:lineRule="auto"/>
              <w:jc w:val="center"/>
              <w:rPr>
                <w:rFonts w:hint="default" w:ascii="方正仿宋_GB2312" w:hAnsi="方正仿宋_GB2312" w:eastAsia="方正仿宋_GB2312" w:cs="方正仿宋_GB2312"/>
                <w:b/>
                <w:bCs/>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t>软件</w:t>
            </w:r>
          </w:p>
        </w:tc>
        <w:tc>
          <w:tcPr>
            <w:tcW w:w="715"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1"/>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1"/>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1"/>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1"/>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1"/>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1"/>
                <w:sz w:val="18"/>
                <w:szCs w:val="18"/>
                <w:highlight w:val="none"/>
                <w:lang w:val="en-US" w:eastAsia="zh-CN"/>
              </w:rPr>
            </w:pPr>
            <w:r>
              <w:rPr>
                <w:rFonts w:hint="eastAsia" w:ascii="方正仿宋_GB2312" w:hAnsi="方正仿宋_GB2312" w:eastAsia="方正仿宋_GB2312" w:cs="方正仿宋_GB2312"/>
                <w:spacing w:val="-1"/>
                <w:sz w:val="18"/>
                <w:szCs w:val="18"/>
                <w:highlight w:val="none"/>
              </w:rPr>
              <w:t>WPS  Office</w:t>
            </w:r>
          </w:p>
        </w:tc>
        <w:tc>
          <w:tcPr>
            <w:tcW w:w="779"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1"/>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1"/>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1"/>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1"/>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1"/>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1"/>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1"/>
                <w:sz w:val="18"/>
                <w:szCs w:val="18"/>
                <w:highlight w:val="none"/>
                <w:lang w:val="en-US" w:eastAsia="zh-CN"/>
              </w:rPr>
            </w:pPr>
            <w:r>
              <w:rPr>
                <w:rFonts w:hint="eastAsia" w:ascii="方正仿宋_GB2312" w:hAnsi="方正仿宋_GB2312" w:eastAsia="方正仿宋_GB2312" w:cs="方正仿宋_GB2312"/>
                <w:spacing w:val="-1"/>
                <w:sz w:val="18"/>
                <w:szCs w:val="18"/>
                <w:highlight w:val="none"/>
              </w:rPr>
              <w:t>教育版</w:t>
            </w:r>
          </w:p>
        </w:tc>
        <w:tc>
          <w:tcPr>
            <w:tcW w:w="4745"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18"/>
                <w:szCs w:val="18"/>
                <w:highlight w:val="none"/>
              </w:rPr>
            </w:pPr>
            <w:r>
              <w:rPr>
                <w:rFonts w:hint="default" w:ascii="Times New Roman Regular" w:hAnsi="Times New Roman Regular" w:eastAsia="方正仿宋_GB2312" w:cs="Times New Roman Regular"/>
                <w:spacing w:val="-3"/>
                <w:sz w:val="18"/>
                <w:szCs w:val="18"/>
                <w:highlight w:val="none"/>
              </w:rPr>
              <w:t>1.无隔阂兼容MS-Office加密信息、宏文档内容互联</w:t>
            </w:r>
            <w:r>
              <w:rPr>
                <w:rFonts w:hint="eastAsia" w:ascii="Times New Roman Regular" w:hAnsi="Times New Roman Regular" w:eastAsia="方正仿宋_GB2312" w:cs="Times New Roman Regular"/>
                <w:spacing w:val="-3"/>
                <w:sz w:val="18"/>
                <w:szCs w:val="18"/>
                <w:highlight w:val="none"/>
                <w:lang w:eastAsia="zh-CN"/>
              </w:rPr>
              <w:t>、</w:t>
            </w:r>
            <w:r>
              <w:rPr>
                <w:rFonts w:hint="default" w:ascii="Times New Roman Regular" w:hAnsi="Times New Roman Regular" w:eastAsia="方正仿宋_GB2312" w:cs="Times New Roman Regular"/>
                <w:spacing w:val="-3"/>
                <w:sz w:val="18"/>
                <w:szCs w:val="18"/>
                <w:highlight w:val="none"/>
              </w:rPr>
              <w:t>知识分享—以提升效率为核心的互联网应用。</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18"/>
                <w:szCs w:val="18"/>
                <w:highlight w:val="none"/>
              </w:rPr>
            </w:pPr>
            <w:r>
              <w:rPr>
                <w:rFonts w:hint="default" w:ascii="Times New Roman Regular" w:hAnsi="Times New Roman Regular" w:eastAsia="方正仿宋_GB2312" w:cs="Times New Roman Regular"/>
                <w:spacing w:val="-3"/>
                <w:sz w:val="18"/>
                <w:szCs w:val="18"/>
                <w:highlight w:val="none"/>
              </w:rPr>
              <w:t>2.网聚智慧的多彩网络互动平台</w:t>
            </w:r>
            <w:r>
              <w:rPr>
                <w:rFonts w:hint="eastAsia" w:ascii="Times New Roman Regular" w:hAnsi="Times New Roman Regular" w:eastAsia="方正仿宋_GB2312" w:cs="Times New Roman Regular"/>
                <w:spacing w:val="-3"/>
                <w:sz w:val="18"/>
                <w:szCs w:val="18"/>
                <w:highlight w:val="none"/>
                <w:lang w:eastAsia="zh-CN"/>
              </w:rPr>
              <w:t>，</w:t>
            </w:r>
            <w:r>
              <w:rPr>
                <w:rFonts w:hint="default" w:ascii="Times New Roman Regular" w:hAnsi="Times New Roman Regular" w:eastAsia="方正仿宋_GB2312" w:cs="Times New Roman Regular"/>
                <w:spacing w:val="-3"/>
                <w:sz w:val="18"/>
                <w:szCs w:val="18"/>
                <w:highlight w:val="none"/>
              </w:rPr>
              <w:t>单一用户随需随时分享天下人知识积累，悠然制作精美文档。</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18"/>
                <w:szCs w:val="18"/>
                <w:highlight w:val="none"/>
              </w:rPr>
            </w:pPr>
            <w:r>
              <w:rPr>
                <w:rFonts w:hint="default" w:ascii="Times New Roman Regular" w:hAnsi="Times New Roman Regular" w:eastAsia="方正仿宋_GB2312" w:cs="Times New Roman Regular"/>
                <w:spacing w:val="-3"/>
                <w:sz w:val="18"/>
                <w:szCs w:val="18"/>
                <w:highlight w:val="none"/>
              </w:rPr>
              <w:t>3.便捷的自动在线升级功能</w:t>
            </w:r>
            <w:r>
              <w:rPr>
                <w:rFonts w:hint="eastAsia" w:ascii="Times New Roman Regular" w:hAnsi="Times New Roman Regular" w:eastAsia="方正仿宋_GB2312" w:cs="Times New Roman Regular"/>
                <w:spacing w:val="-3"/>
                <w:sz w:val="18"/>
                <w:szCs w:val="18"/>
                <w:highlight w:val="none"/>
                <w:lang w:eastAsia="zh-CN"/>
              </w:rPr>
              <w:t>，</w:t>
            </w:r>
            <w:r>
              <w:rPr>
                <w:rFonts w:hint="default" w:ascii="Times New Roman Regular" w:hAnsi="Times New Roman Regular" w:eastAsia="方正仿宋_GB2312" w:cs="Times New Roman Regular"/>
                <w:spacing w:val="-3"/>
                <w:sz w:val="18"/>
                <w:szCs w:val="18"/>
                <w:highlight w:val="none"/>
              </w:rPr>
              <w:t>无需用户动手，实时分享最新技术成果。</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18"/>
                <w:szCs w:val="18"/>
                <w:highlight w:val="none"/>
              </w:rPr>
            </w:pPr>
            <w:r>
              <w:rPr>
                <w:rFonts w:hint="default" w:ascii="Times New Roman Regular" w:hAnsi="Times New Roman Regular" w:eastAsia="方正仿宋_GB2312" w:cs="Times New Roman Regular"/>
                <w:spacing w:val="-3"/>
                <w:sz w:val="18"/>
                <w:szCs w:val="18"/>
                <w:highlight w:val="none"/>
              </w:rPr>
              <w:t>4.独创的KRM版权保护技术，文件授权范围随需指定随需应动、无限扩展——以想到就能做到为追求的应用无限扩展设置。</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18"/>
                <w:szCs w:val="18"/>
                <w:highlight w:val="none"/>
              </w:rPr>
            </w:pPr>
            <w:r>
              <w:rPr>
                <w:rFonts w:hint="default" w:ascii="Times New Roman Regular" w:hAnsi="Times New Roman Regular" w:eastAsia="方正仿宋_GB2312" w:cs="Times New Roman Regular"/>
                <w:spacing w:val="-3"/>
                <w:sz w:val="18"/>
                <w:szCs w:val="18"/>
                <w:highlight w:val="none"/>
              </w:rPr>
              <w:t>5.跨平台应用</w:t>
            </w:r>
            <w:r>
              <w:rPr>
                <w:rFonts w:hint="eastAsia" w:ascii="Times New Roman Regular" w:hAnsi="Times New Roman Regular" w:eastAsia="方正仿宋_GB2312" w:cs="Times New Roman Regular"/>
                <w:spacing w:val="-3"/>
                <w:sz w:val="18"/>
                <w:szCs w:val="18"/>
                <w:highlight w:val="none"/>
                <w:lang w:eastAsia="zh-CN"/>
              </w:rPr>
              <w:t>，</w:t>
            </w:r>
            <w:r>
              <w:rPr>
                <w:rFonts w:hint="default" w:ascii="Times New Roman Regular" w:hAnsi="Times New Roman Regular" w:eastAsia="方正仿宋_GB2312" w:cs="Times New Roman Regular"/>
                <w:spacing w:val="-3"/>
                <w:sz w:val="18"/>
                <w:szCs w:val="18"/>
                <w:highlight w:val="none"/>
              </w:rPr>
              <w:t>Windows</w:t>
            </w:r>
            <w:r>
              <w:rPr>
                <w:rFonts w:hint="eastAsia" w:ascii="Times New Roman Regular" w:hAnsi="Times New Roman Regular" w:eastAsia="方正仿宋_GB2312" w:cs="Times New Roman Regular"/>
                <w:spacing w:val="-3"/>
                <w:sz w:val="18"/>
                <w:szCs w:val="18"/>
                <w:highlight w:val="none"/>
                <w:lang w:val="en-US" w:eastAsia="zh-CN"/>
              </w:rPr>
              <w:t>或</w:t>
            </w:r>
            <w:r>
              <w:rPr>
                <w:rFonts w:hint="default" w:ascii="Times New Roman Regular" w:hAnsi="Times New Roman Regular" w:eastAsia="方正仿宋_GB2312" w:cs="Times New Roman Regular"/>
                <w:spacing w:val="-3"/>
                <w:sz w:val="18"/>
                <w:szCs w:val="18"/>
                <w:highlight w:val="none"/>
              </w:rPr>
              <w:t>Linux平台，应用无障碍。</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18"/>
                <w:szCs w:val="18"/>
                <w:highlight w:val="none"/>
              </w:rPr>
            </w:pPr>
            <w:r>
              <w:rPr>
                <w:rFonts w:hint="default" w:ascii="Times New Roman Regular" w:hAnsi="Times New Roman Regular" w:eastAsia="方正仿宋_GB2312" w:cs="Times New Roman Regular"/>
                <w:spacing w:val="-3"/>
                <w:sz w:val="18"/>
                <w:szCs w:val="18"/>
                <w:highlight w:val="none"/>
              </w:rPr>
              <w:t>6.按照MSAPI定义和实现的二次开发接口高达250个类，无限扩展用户个性化定制和应用开发的需求。</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18"/>
                <w:szCs w:val="18"/>
                <w:highlight w:val="none"/>
              </w:rPr>
            </w:pPr>
            <w:r>
              <w:rPr>
                <w:rFonts w:hint="default" w:ascii="Times New Roman Regular" w:hAnsi="Times New Roman Regular" w:eastAsia="方正仿宋_GB2312" w:cs="Times New Roman Regular"/>
                <w:spacing w:val="-3"/>
                <w:sz w:val="18"/>
                <w:szCs w:val="18"/>
                <w:highlight w:val="none"/>
              </w:rPr>
              <w:t>7</w:t>
            </w:r>
            <w:r>
              <w:rPr>
                <w:rFonts w:hint="eastAsia" w:ascii="Times New Roman Regular" w:hAnsi="Times New Roman Regular" w:eastAsia="方正仿宋_GB2312" w:cs="Times New Roman Regular"/>
                <w:spacing w:val="-3"/>
                <w:sz w:val="18"/>
                <w:szCs w:val="18"/>
                <w:highlight w:val="none"/>
                <w:lang w:eastAsia="zh-CN"/>
              </w:rPr>
              <w:t>.</w:t>
            </w:r>
            <w:r>
              <w:rPr>
                <w:rFonts w:hint="default" w:ascii="Times New Roman Regular" w:hAnsi="Times New Roman Regular" w:eastAsia="方正仿宋_GB2312" w:cs="Times New Roman Regular"/>
                <w:spacing w:val="-3"/>
                <w:sz w:val="18"/>
                <w:szCs w:val="18"/>
                <w:highlight w:val="none"/>
              </w:rPr>
              <w:t>无缝链接电子政务</w:t>
            </w:r>
            <w:r>
              <w:rPr>
                <w:rFonts w:hint="eastAsia" w:ascii="Times New Roman Regular" w:hAnsi="Times New Roman Regular" w:eastAsia="方正仿宋_GB2312" w:cs="Times New Roman Regular"/>
                <w:spacing w:val="-3"/>
                <w:sz w:val="18"/>
                <w:szCs w:val="18"/>
                <w:highlight w:val="none"/>
                <w:lang w:eastAsia="zh-CN"/>
              </w:rPr>
              <w:t>，</w:t>
            </w:r>
            <w:r>
              <w:rPr>
                <w:rFonts w:hint="default" w:ascii="Times New Roman Regular" w:hAnsi="Times New Roman Regular" w:eastAsia="方正仿宋_GB2312" w:cs="Times New Roman Regular"/>
                <w:spacing w:val="-3"/>
                <w:sz w:val="18"/>
                <w:szCs w:val="18"/>
                <w:highlight w:val="none"/>
              </w:rPr>
              <w:t>文件随需分享到政府内网中。</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18"/>
                <w:szCs w:val="18"/>
                <w:highlight w:val="none"/>
              </w:rPr>
            </w:pPr>
            <w:r>
              <w:rPr>
                <w:rFonts w:hint="default" w:ascii="Times New Roman Regular" w:hAnsi="Times New Roman Regular" w:eastAsia="方正仿宋_GB2312" w:cs="Times New Roman Regular"/>
                <w:spacing w:val="-3"/>
                <w:sz w:val="18"/>
                <w:szCs w:val="18"/>
                <w:highlight w:val="none"/>
              </w:rPr>
              <w:t>8.可扩展的插件机制</w:t>
            </w:r>
            <w:r>
              <w:rPr>
                <w:rFonts w:hint="eastAsia" w:ascii="Times New Roman Regular" w:hAnsi="Times New Roman Regular" w:eastAsia="方正仿宋_GB2312" w:cs="Times New Roman Regular"/>
                <w:spacing w:val="-3"/>
                <w:sz w:val="18"/>
                <w:szCs w:val="18"/>
                <w:highlight w:val="none"/>
                <w:lang w:eastAsia="zh-CN"/>
              </w:rPr>
              <w:t>，</w:t>
            </w:r>
            <w:r>
              <w:rPr>
                <w:rFonts w:hint="default" w:ascii="Times New Roman Regular" w:hAnsi="Times New Roman Regular" w:eastAsia="方正仿宋_GB2312" w:cs="Times New Roman Regular"/>
                <w:spacing w:val="-3"/>
                <w:sz w:val="18"/>
                <w:szCs w:val="18"/>
                <w:highlight w:val="none"/>
              </w:rPr>
              <w:t>无限扩展大程序员想象和创造空间。</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default" w:ascii="Times New Roman Regular" w:hAnsi="Times New Roman Regular" w:eastAsia="方正仿宋_GB2312" w:cs="Times New Roman Regular"/>
                <w:spacing w:val="-3"/>
                <w:sz w:val="18"/>
                <w:szCs w:val="18"/>
                <w:highlight w:val="none"/>
              </w:rPr>
              <w:t>9.支持126种语言应用</w:t>
            </w:r>
            <w:r>
              <w:rPr>
                <w:rFonts w:hint="eastAsia" w:ascii="Times New Roman Regular" w:hAnsi="Times New Roman Regular" w:eastAsia="方正仿宋_GB2312" w:cs="Times New Roman Regular"/>
                <w:spacing w:val="-3"/>
                <w:sz w:val="18"/>
                <w:szCs w:val="18"/>
                <w:highlight w:val="none"/>
                <w:lang w:eastAsia="zh-CN"/>
              </w:rPr>
              <w:t>，</w:t>
            </w:r>
            <w:r>
              <w:rPr>
                <w:rFonts w:hint="default" w:ascii="Times New Roman Regular" w:hAnsi="Times New Roman Regular" w:eastAsia="方正仿宋_GB2312" w:cs="Times New Roman Regular"/>
                <w:spacing w:val="-3"/>
                <w:sz w:val="18"/>
                <w:szCs w:val="18"/>
                <w:highlight w:val="none"/>
              </w:rPr>
              <w:t>包罗众多生僻小语种，保证文件跨国</w:t>
            </w:r>
            <w:r>
              <w:rPr>
                <w:rFonts w:hint="eastAsia" w:ascii="Times New Roman Regular" w:hAnsi="Times New Roman Regular" w:eastAsia="方正仿宋_GB2312" w:cs="Times New Roman Regular"/>
                <w:spacing w:val="-3"/>
                <w:sz w:val="18"/>
                <w:szCs w:val="18"/>
                <w:highlight w:val="none"/>
                <w:lang w:eastAsia="zh-CN"/>
              </w:rPr>
              <w:t>、</w:t>
            </w:r>
            <w:r>
              <w:rPr>
                <w:rFonts w:hint="eastAsia" w:ascii="Times New Roman Regular" w:hAnsi="Times New Roman Regular" w:eastAsia="方正仿宋_GB2312" w:cs="Times New Roman Regular"/>
                <w:spacing w:val="-3"/>
                <w:sz w:val="18"/>
                <w:szCs w:val="18"/>
                <w:highlight w:val="none"/>
                <w:lang w:val="en-US" w:eastAsia="zh-CN"/>
              </w:rPr>
              <w:t>跨</w:t>
            </w:r>
            <w:r>
              <w:rPr>
                <w:rFonts w:hint="default" w:ascii="Times New Roman Regular" w:hAnsi="Times New Roman Regular" w:eastAsia="方正仿宋_GB2312" w:cs="Times New Roman Regular"/>
                <w:spacing w:val="-3"/>
                <w:sz w:val="18"/>
                <w:szCs w:val="18"/>
                <w:highlight w:val="none"/>
              </w:rPr>
              <w:t>地区自主交流。</w:t>
            </w:r>
          </w:p>
        </w:tc>
        <w:tc>
          <w:tcPr>
            <w:tcW w:w="630" w:type="dxa"/>
            <w:vAlign w:val="center"/>
          </w:tcPr>
          <w:p>
            <w:pPr>
              <w:widowControl w:val="0"/>
              <w:jc w:val="center"/>
              <w:rPr>
                <w:rFonts w:hint="default"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t>1</w:t>
            </w:r>
          </w:p>
        </w:tc>
        <w:tc>
          <w:tcPr>
            <w:tcW w:w="516" w:type="dxa"/>
            <w:vAlign w:val="center"/>
          </w:tcPr>
          <w:p>
            <w:pPr>
              <w:widowControl w:val="0"/>
              <w:spacing w:line="247" w:lineRule="auto"/>
              <w:jc w:val="center"/>
              <w:rPr>
                <w:rFonts w:ascii="Arial"/>
                <w:sz w:val="18"/>
                <w:szCs w:val="18"/>
                <w:highlight w:val="none"/>
              </w:rPr>
            </w:pPr>
          </w:p>
          <w:p>
            <w:pPr>
              <w:widowControl w:val="0"/>
              <w:spacing w:line="247" w:lineRule="auto"/>
              <w:jc w:val="center"/>
              <w:rPr>
                <w:rFonts w:ascii="Arial"/>
                <w:sz w:val="18"/>
                <w:szCs w:val="18"/>
                <w:highlight w:val="none"/>
              </w:rPr>
            </w:pPr>
          </w:p>
          <w:p>
            <w:pPr>
              <w:widowControl w:val="0"/>
              <w:spacing w:line="247" w:lineRule="auto"/>
              <w:jc w:val="center"/>
              <w:rPr>
                <w:rFonts w:ascii="Arial"/>
                <w:sz w:val="18"/>
                <w:szCs w:val="18"/>
                <w:highlight w:val="none"/>
              </w:rPr>
            </w:pPr>
          </w:p>
          <w:p>
            <w:pPr>
              <w:widowControl w:val="0"/>
              <w:spacing w:line="247" w:lineRule="auto"/>
              <w:jc w:val="center"/>
              <w:rPr>
                <w:rFonts w:ascii="Arial"/>
                <w:sz w:val="18"/>
                <w:szCs w:val="18"/>
                <w:highlight w:val="none"/>
              </w:rPr>
            </w:pPr>
          </w:p>
          <w:p>
            <w:pPr>
              <w:widowControl w:val="0"/>
              <w:spacing w:line="247" w:lineRule="auto"/>
              <w:jc w:val="center"/>
              <w:rPr>
                <w:rFonts w:ascii="Arial"/>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3"/>
                <w:sz w:val="18"/>
                <w:szCs w:val="18"/>
                <w:highlight w:val="none"/>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spacing w:val="-3"/>
                <w:sz w:val="18"/>
                <w:szCs w:val="18"/>
                <w:highlight w:val="none"/>
              </w:rPr>
              <w:t>金山办公</w:t>
            </w:r>
          </w:p>
        </w:tc>
        <w:tc>
          <w:tcPr>
            <w:tcW w:w="490" w:type="dxa"/>
            <w:vAlign w:val="center"/>
          </w:tcPr>
          <w:p>
            <w:pPr>
              <w:widowControl w:val="0"/>
              <w:spacing w:before="110" w:line="219" w:lineRule="auto"/>
              <w:jc w:val="center"/>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677"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bCs/>
                <w:sz w:val="18"/>
                <w:szCs w:val="18"/>
                <w:highlight w:val="none"/>
              </w:rPr>
              <w:t>工具</w:t>
            </w:r>
          </w:p>
        </w:tc>
        <w:tc>
          <w:tcPr>
            <w:tcW w:w="715"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napToGrid w:val="0"/>
                <w:color w:val="000000"/>
                <w:spacing w:val="-1"/>
                <w:kern w:val="0"/>
                <w:sz w:val="18"/>
                <w:szCs w:val="18"/>
                <w:highlight w:val="none"/>
                <w:lang w:val="en-US" w:eastAsia="zh-CN" w:bidi="ar-SA"/>
              </w:rPr>
            </w:pPr>
            <w:r>
              <w:rPr>
                <w:rFonts w:hint="eastAsia" w:ascii="方正仿宋_GB2312" w:hAnsi="方正仿宋_GB2312" w:eastAsia="方正仿宋_GB2312" w:cs="方正仿宋_GB2312"/>
                <w:spacing w:val="-2"/>
                <w:sz w:val="18"/>
                <w:szCs w:val="18"/>
                <w:highlight w:val="none"/>
              </w:rPr>
              <w:t>激光笔</w:t>
            </w:r>
          </w:p>
        </w:tc>
        <w:tc>
          <w:tcPr>
            <w:tcW w:w="779"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napToGrid w:val="0"/>
                <w:color w:val="000000"/>
                <w:spacing w:val="-1"/>
                <w:kern w:val="0"/>
                <w:sz w:val="18"/>
                <w:szCs w:val="18"/>
                <w:highlight w:val="none"/>
                <w:lang w:val="en-US" w:eastAsia="zh-CN" w:bidi="ar-SA"/>
              </w:rPr>
            </w:pPr>
            <w:r>
              <w:rPr>
                <w:rFonts w:hint="eastAsia" w:ascii="方正仿宋_GB2312" w:hAnsi="方正仿宋_GB2312" w:eastAsia="方正仿宋_GB2312" w:cs="方正仿宋_GB2312"/>
                <w:spacing w:val="2"/>
                <w:sz w:val="18"/>
                <w:szCs w:val="18"/>
                <w:highlight w:val="none"/>
              </w:rPr>
              <w:t>得力2802</w:t>
            </w:r>
          </w:p>
        </w:tc>
        <w:tc>
          <w:tcPr>
            <w:tcW w:w="4745"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left"/>
              <w:textAlignment w:val="baseline"/>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spacing w:val="2"/>
                <w:sz w:val="18"/>
                <w:szCs w:val="18"/>
                <w:highlight w:val="none"/>
              </w:rPr>
              <w:t>得力2802</w:t>
            </w:r>
          </w:p>
        </w:tc>
        <w:tc>
          <w:tcPr>
            <w:tcW w:w="630"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sz w:val="18"/>
                <w:szCs w:val="18"/>
                <w:highlight w:val="none"/>
              </w:rPr>
              <w:t>1</w:t>
            </w:r>
          </w:p>
        </w:tc>
        <w:tc>
          <w:tcPr>
            <w:tcW w:w="516"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spacing w:val="9"/>
                <w:sz w:val="18"/>
                <w:szCs w:val="18"/>
                <w:highlight w:val="none"/>
              </w:rPr>
              <w:t>得力</w:t>
            </w:r>
          </w:p>
        </w:tc>
        <w:tc>
          <w:tcPr>
            <w:tcW w:w="49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677"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bCs/>
                <w:sz w:val="18"/>
                <w:szCs w:val="18"/>
                <w:highlight w:val="none"/>
              </w:rPr>
              <w:t>工具</w:t>
            </w:r>
          </w:p>
        </w:tc>
        <w:tc>
          <w:tcPr>
            <w:tcW w:w="715"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napToGrid w:val="0"/>
                <w:color w:val="000000"/>
                <w:spacing w:val="-1"/>
                <w:kern w:val="0"/>
                <w:sz w:val="18"/>
                <w:szCs w:val="18"/>
                <w:highlight w:val="none"/>
                <w:lang w:val="en-US" w:eastAsia="zh-CN" w:bidi="ar-SA"/>
              </w:rPr>
            </w:pPr>
            <w:r>
              <w:rPr>
                <w:rFonts w:hint="eastAsia" w:ascii="方正仿宋_GB2312" w:hAnsi="方正仿宋_GB2312" w:eastAsia="方正仿宋_GB2312" w:cs="方正仿宋_GB2312"/>
                <w:spacing w:val="-3"/>
                <w:sz w:val="18"/>
                <w:szCs w:val="18"/>
                <w:highlight w:val="none"/>
              </w:rPr>
              <w:t>分线器</w:t>
            </w:r>
          </w:p>
        </w:tc>
        <w:tc>
          <w:tcPr>
            <w:tcW w:w="779"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z w:val="18"/>
                <w:szCs w:val="18"/>
                <w:highlight w:val="none"/>
              </w:rPr>
            </w:pPr>
            <w:r>
              <w:rPr>
                <w:rFonts w:hint="eastAsia" w:ascii="方正仿宋_GB2312" w:hAnsi="方正仿宋_GB2312" w:eastAsia="方正仿宋_GB2312" w:cs="方正仿宋_GB2312"/>
                <w:spacing w:val="-2"/>
                <w:sz w:val="18"/>
                <w:szCs w:val="18"/>
                <w:highlight w:val="none"/>
              </w:rPr>
              <w:t>绿联(UGREEN)</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方正仿宋_GB2312" w:hAnsi="方正仿宋_GB2312" w:eastAsia="方正仿宋_GB2312" w:cs="方正仿宋_GB2312"/>
                <w:snapToGrid w:val="0"/>
                <w:color w:val="000000"/>
                <w:spacing w:val="-1"/>
                <w:kern w:val="0"/>
                <w:sz w:val="18"/>
                <w:szCs w:val="18"/>
                <w:highlight w:val="none"/>
                <w:lang w:val="en-US" w:eastAsia="zh-CN" w:bidi="ar-SA"/>
              </w:rPr>
            </w:pPr>
            <w:r>
              <w:rPr>
                <w:rFonts w:hint="eastAsia" w:ascii="方正仿宋_GB2312" w:hAnsi="方正仿宋_GB2312" w:eastAsia="方正仿宋_GB2312" w:cs="方正仿宋_GB2312"/>
                <w:sz w:val="18"/>
                <w:szCs w:val="18"/>
                <w:highlight w:val="none"/>
              </w:rPr>
              <w:t>USB3.0分</w:t>
            </w:r>
            <w:r>
              <w:rPr>
                <w:rFonts w:hint="eastAsia" w:ascii="方正仿宋_GB2312" w:hAnsi="方正仿宋_GB2312" w:eastAsia="方正仿宋_GB2312" w:cs="方正仿宋_GB2312"/>
                <w:spacing w:val="-3"/>
                <w:sz w:val="18"/>
                <w:szCs w:val="18"/>
                <w:highlight w:val="none"/>
              </w:rPr>
              <w:t>线器</w:t>
            </w:r>
          </w:p>
        </w:tc>
        <w:tc>
          <w:tcPr>
            <w:tcW w:w="4745"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spacing w:val="-2"/>
                <w:sz w:val="18"/>
                <w:szCs w:val="18"/>
                <w:highlight w:val="none"/>
              </w:rPr>
              <w:t>绿联(UGREEN)</w:t>
            </w:r>
            <w:r>
              <w:rPr>
                <w:rFonts w:hint="eastAsia" w:ascii="方正仿宋_GB2312" w:hAnsi="方正仿宋_GB2312" w:eastAsia="方正仿宋_GB2312" w:cs="方正仿宋_GB2312"/>
                <w:spacing w:val="-1"/>
                <w:sz w:val="18"/>
                <w:szCs w:val="18"/>
                <w:highlight w:val="none"/>
              </w:rPr>
              <w:t>USB3.0分线器</w:t>
            </w:r>
            <w:r>
              <w:rPr>
                <w:rFonts w:hint="eastAsia" w:ascii="方正仿宋_GB2312" w:hAnsi="方正仿宋_GB2312" w:eastAsia="方正仿宋_GB2312" w:cs="方正仿宋_GB2312"/>
                <w:spacing w:val="8"/>
                <w:sz w:val="18"/>
                <w:szCs w:val="18"/>
                <w:highlight w:val="none"/>
              </w:rPr>
              <w:t xml:space="preserve"> </w:t>
            </w:r>
            <w:r>
              <w:rPr>
                <w:rFonts w:hint="eastAsia" w:ascii="方正仿宋_GB2312" w:hAnsi="方正仿宋_GB2312" w:eastAsia="方正仿宋_GB2312" w:cs="方正仿宋_GB2312"/>
                <w:sz w:val="18"/>
                <w:szCs w:val="18"/>
                <w:highlight w:val="none"/>
              </w:rPr>
              <w:t>CM</w:t>
            </w:r>
            <w:r>
              <w:rPr>
                <w:rFonts w:hint="eastAsia" w:ascii="方正仿宋_GB2312" w:hAnsi="方正仿宋_GB2312" w:eastAsia="方正仿宋_GB2312" w:cs="方正仿宋_GB2312"/>
                <w:spacing w:val="2"/>
                <w:sz w:val="18"/>
                <w:szCs w:val="18"/>
                <w:highlight w:val="none"/>
              </w:rPr>
              <w:t>219/0.2米</w:t>
            </w:r>
          </w:p>
        </w:tc>
        <w:tc>
          <w:tcPr>
            <w:tcW w:w="630"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sz w:val="18"/>
                <w:szCs w:val="18"/>
                <w:highlight w:val="none"/>
              </w:rPr>
              <w:t>1</w:t>
            </w:r>
          </w:p>
        </w:tc>
        <w:tc>
          <w:tcPr>
            <w:tcW w:w="516"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spacing w:val="-3"/>
                <w:sz w:val="18"/>
                <w:szCs w:val="18"/>
                <w:highlight w:val="none"/>
              </w:rPr>
              <w:t>绿联</w:t>
            </w:r>
          </w:p>
        </w:tc>
        <w:tc>
          <w:tcPr>
            <w:tcW w:w="49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677"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b/>
                <w:bCs/>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b/>
                <w:bCs/>
                <w:sz w:val="18"/>
                <w:szCs w:val="18"/>
                <w:highlight w:val="none"/>
              </w:rPr>
              <w:t>工具</w:t>
            </w:r>
          </w:p>
        </w:tc>
        <w:tc>
          <w:tcPr>
            <w:tcW w:w="715"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napToGrid w:val="0"/>
                <w:color w:val="000000"/>
                <w:spacing w:val="-1"/>
                <w:kern w:val="0"/>
                <w:sz w:val="18"/>
                <w:szCs w:val="18"/>
                <w:highlight w:val="none"/>
                <w:lang w:val="en-US" w:eastAsia="zh-CN" w:bidi="ar-SA"/>
              </w:rPr>
            </w:pPr>
            <w:r>
              <w:rPr>
                <w:rFonts w:hint="eastAsia" w:ascii="方正仿宋_GB2312" w:hAnsi="方正仿宋_GB2312" w:eastAsia="方正仿宋_GB2312" w:cs="方正仿宋_GB2312"/>
                <w:spacing w:val="-2"/>
                <w:sz w:val="18"/>
                <w:szCs w:val="18"/>
                <w:highlight w:val="none"/>
              </w:rPr>
              <w:t>计算器</w:t>
            </w:r>
          </w:p>
        </w:tc>
        <w:tc>
          <w:tcPr>
            <w:tcW w:w="779"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napToGrid w:val="0"/>
                <w:color w:val="000000"/>
                <w:spacing w:val="-1"/>
                <w:kern w:val="0"/>
                <w:sz w:val="18"/>
                <w:szCs w:val="18"/>
                <w:highlight w:val="none"/>
                <w:lang w:val="en-US" w:eastAsia="zh-CN" w:bidi="ar-SA"/>
              </w:rPr>
            </w:pPr>
            <w:r>
              <w:rPr>
                <w:rFonts w:hint="eastAsia" w:ascii="方正仿宋_GB2312" w:hAnsi="方正仿宋_GB2312" w:eastAsia="方正仿宋_GB2312" w:cs="方正仿宋_GB2312"/>
                <w:spacing w:val="-2"/>
                <w:sz w:val="18"/>
                <w:szCs w:val="18"/>
                <w:highlight w:val="none"/>
              </w:rPr>
              <w:t>得力837ES</w:t>
            </w:r>
          </w:p>
        </w:tc>
        <w:tc>
          <w:tcPr>
            <w:tcW w:w="4745"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jc w:val="left"/>
              <w:textAlignment w:val="baseline"/>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spacing w:val="-1"/>
                <w:sz w:val="18"/>
                <w:szCs w:val="18"/>
                <w:highlight w:val="none"/>
              </w:rPr>
              <w:t>屏幕桌面计算器</w:t>
            </w:r>
            <w:r>
              <w:rPr>
                <w:rFonts w:hint="eastAsia" w:ascii="方正仿宋_GB2312" w:hAnsi="方正仿宋_GB2312" w:eastAsia="方正仿宋_GB2312" w:cs="方正仿宋_GB2312"/>
                <w:spacing w:val="2"/>
                <w:sz w:val="18"/>
                <w:szCs w:val="18"/>
                <w:highlight w:val="none"/>
              </w:rPr>
              <w:t xml:space="preserve"> </w:t>
            </w:r>
            <w:r>
              <w:rPr>
                <w:rFonts w:hint="eastAsia" w:ascii="方正仿宋_GB2312" w:hAnsi="方正仿宋_GB2312" w:eastAsia="方正仿宋_GB2312" w:cs="方正仿宋_GB2312"/>
                <w:spacing w:val="-2"/>
                <w:sz w:val="18"/>
                <w:szCs w:val="18"/>
                <w:highlight w:val="none"/>
              </w:rPr>
              <w:t>837ES</w:t>
            </w:r>
          </w:p>
        </w:tc>
        <w:tc>
          <w:tcPr>
            <w:tcW w:w="630"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sz w:val="18"/>
                <w:szCs w:val="18"/>
                <w:highlight w:val="none"/>
              </w:rPr>
              <w:t>1</w:t>
            </w:r>
          </w:p>
        </w:tc>
        <w:tc>
          <w:tcPr>
            <w:tcW w:w="516"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spacing w:val="9"/>
                <w:sz w:val="18"/>
                <w:szCs w:val="18"/>
                <w:highlight w:val="none"/>
              </w:rPr>
              <w:t>得力</w:t>
            </w:r>
          </w:p>
        </w:tc>
        <w:tc>
          <w:tcPr>
            <w:tcW w:w="49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677"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b/>
                <w:bCs/>
                <w:sz w:val="18"/>
                <w:szCs w:val="18"/>
                <w:highlight w:val="none"/>
                <w:lang w:val="en-US" w:eastAsia="zh-CN"/>
              </w:rPr>
            </w:pPr>
            <w:r>
              <w:rPr>
                <w:rFonts w:hint="eastAsia" w:ascii="方正仿宋_GB2312" w:hAnsi="方正仿宋_GB2312" w:eastAsia="方正仿宋_GB2312" w:cs="方正仿宋_GB2312"/>
                <w:b/>
                <w:bCs/>
                <w:sz w:val="18"/>
                <w:szCs w:val="18"/>
                <w:highlight w:val="none"/>
                <w:lang w:val="en-US" w:eastAsia="zh-CN"/>
              </w:rPr>
              <w:t>工具</w:t>
            </w:r>
          </w:p>
        </w:tc>
        <w:tc>
          <w:tcPr>
            <w:tcW w:w="715"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方正仿宋_GB2312" w:hAnsi="方正仿宋_GB2312" w:eastAsia="方正仿宋_GB2312" w:cs="方正仿宋_GB2312"/>
                <w:spacing w:val="-2"/>
                <w:sz w:val="18"/>
                <w:szCs w:val="18"/>
                <w:highlight w:val="none"/>
                <w:lang w:val="en-US" w:eastAsia="zh-CN"/>
              </w:rPr>
            </w:pPr>
            <w:r>
              <w:rPr>
                <w:rFonts w:hint="eastAsia" w:ascii="方正仿宋_GB2312" w:hAnsi="方正仿宋_GB2312" w:eastAsia="方正仿宋_GB2312" w:cs="方正仿宋_GB2312"/>
                <w:spacing w:val="-2"/>
                <w:sz w:val="18"/>
                <w:szCs w:val="18"/>
                <w:highlight w:val="none"/>
                <w:lang w:val="en-US" w:eastAsia="zh-CN"/>
              </w:rPr>
              <w:t>插线板</w:t>
            </w:r>
          </w:p>
        </w:tc>
        <w:tc>
          <w:tcPr>
            <w:tcW w:w="779"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方正仿宋_GB2312" w:hAnsi="方正仿宋_GB2312" w:eastAsia="方正仿宋_GB2312" w:cs="方正仿宋_GB2312"/>
                <w:spacing w:val="-2"/>
                <w:sz w:val="18"/>
                <w:szCs w:val="18"/>
                <w:highlight w:val="none"/>
                <w:lang w:val="en-US"/>
              </w:rPr>
            </w:pPr>
            <w:r>
              <w:rPr>
                <w:rFonts w:hint="default" w:ascii="方正仿宋_GB2312" w:hAnsi="方正仿宋_GB2312" w:eastAsia="方正仿宋_GB2312" w:cs="方正仿宋_GB2312"/>
                <w:spacing w:val="-2"/>
                <w:sz w:val="18"/>
                <w:szCs w:val="18"/>
                <w:highlight w:val="none"/>
                <w:lang w:val="en-US"/>
              </w:rPr>
              <w:t>GN-B3043</w:t>
            </w:r>
          </w:p>
        </w:tc>
        <w:tc>
          <w:tcPr>
            <w:tcW w:w="4745"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jc w:val="left"/>
              <w:textAlignment w:val="baseline"/>
              <w:rPr>
                <w:rFonts w:hint="eastAsia" w:ascii="方正仿宋_GB2312" w:hAnsi="方正仿宋_GB2312" w:eastAsia="方正仿宋_GB2312" w:cs="方正仿宋_GB2312"/>
                <w:spacing w:val="-1"/>
                <w:sz w:val="18"/>
                <w:szCs w:val="18"/>
                <w:highlight w:val="none"/>
              </w:rPr>
            </w:pPr>
            <w:r>
              <w:rPr>
                <w:rFonts w:hint="eastAsia" w:ascii="方正仿宋_GB2312" w:hAnsi="方正仿宋_GB2312" w:eastAsia="方正仿宋_GB2312" w:cs="方正仿宋_GB2312"/>
                <w:spacing w:val="-1"/>
                <w:sz w:val="18"/>
                <w:szCs w:val="18"/>
                <w:highlight w:val="none"/>
              </w:rPr>
              <w:t>额定电压240V</w:t>
            </w:r>
            <w:r>
              <w:rPr>
                <w:rFonts w:hint="eastAsia" w:ascii="方正仿宋_GB2312" w:hAnsi="方正仿宋_GB2312" w:eastAsia="方正仿宋_GB2312" w:cs="方正仿宋_GB2312"/>
                <w:spacing w:val="-1"/>
                <w:sz w:val="18"/>
                <w:szCs w:val="18"/>
                <w:highlight w:val="none"/>
                <w:vertAlign w:val="superscript"/>
              </w:rPr>
              <w:t>~</w:t>
            </w:r>
            <w:r>
              <w:rPr>
                <w:rFonts w:hint="eastAsia" w:ascii="方正仿宋_GB2312" w:hAnsi="方正仿宋_GB2312" w:eastAsia="方正仿宋_GB2312" w:cs="方正仿宋_GB2312"/>
                <w:spacing w:val="-1"/>
                <w:sz w:val="18"/>
                <w:szCs w:val="18"/>
                <w:highlight w:val="none"/>
              </w:rPr>
              <w:t>；最大电流10A；最大功率2500W</w:t>
            </w:r>
          </w:p>
        </w:tc>
        <w:tc>
          <w:tcPr>
            <w:tcW w:w="630"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方正仿宋_GB2312" w:hAnsi="方正仿宋_GB2312" w:eastAsia="方正仿宋_GB2312" w:cs="方正仿宋_GB2312"/>
                <w:sz w:val="18"/>
                <w:szCs w:val="18"/>
                <w:highlight w:val="none"/>
                <w:lang w:val="en-US" w:eastAsia="zh-CN"/>
              </w:rPr>
            </w:pPr>
            <w:r>
              <w:rPr>
                <w:rFonts w:hint="eastAsia" w:ascii="方正仿宋_GB2312" w:hAnsi="方正仿宋_GB2312" w:eastAsia="方正仿宋_GB2312" w:cs="方正仿宋_GB2312"/>
                <w:sz w:val="18"/>
                <w:szCs w:val="18"/>
                <w:highlight w:val="none"/>
                <w:lang w:val="en-US" w:eastAsia="zh-CN"/>
              </w:rPr>
              <w:t>2</w:t>
            </w:r>
          </w:p>
        </w:tc>
        <w:tc>
          <w:tcPr>
            <w:tcW w:w="516"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spacing w:val="9"/>
                <w:sz w:val="18"/>
                <w:szCs w:val="18"/>
                <w:highlight w:val="none"/>
                <w:lang w:val="en-US" w:eastAsia="zh-CN"/>
              </w:rPr>
            </w:pPr>
            <w:r>
              <w:rPr>
                <w:rFonts w:hint="eastAsia" w:ascii="方正仿宋_GB2312" w:hAnsi="方正仿宋_GB2312" w:eastAsia="方正仿宋_GB2312" w:cs="方正仿宋_GB2312"/>
                <w:spacing w:val="9"/>
                <w:sz w:val="18"/>
                <w:szCs w:val="18"/>
                <w:highlight w:val="none"/>
                <w:lang w:val="en-US" w:eastAsia="zh-CN"/>
              </w:rPr>
              <w:t>公牛</w:t>
            </w:r>
          </w:p>
        </w:tc>
        <w:tc>
          <w:tcPr>
            <w:tcW w:w="49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677"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2312" w:hAnsi="方正仿宋_GB2312" w:eastAsia="方正仿宋_GB2312" w:cs="方正仿宋_GB2312"/>
                <w:b/>
                <w:bCs/>
                <w:sz w:val="18"/>
                <w:szCs w:val="18"/>
                <w:highlight w:val="none"/>
                <w:lang w:val="en-US" w:eastAsia="zh-CN"/>
              </w:rPr>
            </w:pPr>
            <w:r>
              <w:rPr>
                <w:rFonts w:hint="eastAsia" w:ascii="方正仿宋_GB2312" w:hAnsi="方正仿宋_GB2312" w:eastAsia="方正仿宋_GB2312" w:cs="方正仿宋_GB2312"/>
                <w:b/>
                <w:bCs/>
                <w:sz w:val="18"/>
                <w:szCs w:val="18"/>
                <w:highlight w:val="none"/>
                <w:lang w:val="en-US" w:eastAsia="zh-CN"/>
              </w:rPr>
              <w:t>技术</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方正仿宋_GB2312" w:hAnsi="方正仿宋_GB2312" w:eastAsia="方正仿宋_GB2312" w:cs="方正仿宋_GB2312"/>
                <w:b/>
                <w:bCs/>
                <w:sz w:val="18"/>
                <w:szCs w:val="18"/>
                <w:highlight w:val="none"/>
                <w:lang w:val="en-US" w:eastAsia="zh-CN"/>
              </w:rPr>
            </w:pPr>
            <w:r>
              <w:rPr>
                <w:rFonts w:hint="eastAsia" w:ascii="方正仿宋_GB2312" w:hAnsi="方正仿宋_GB2312" w:eastAsia="方正仿宋_GB2312" w:cs="方正仿宋_GB2312"/>
                <w:b/>
                <w:bCs/>
                <w:sz w:val="18"/>
                <w:szCs w:val="18"/>
                <w:highlight w:val="none"/>
                <w:lang w:val="en-US" w:eastAsia="zh-CN"/>
              </w:rPr>
              <w:t>支持</w:t>
            </w:r>
          </w:p>
        </w:tc>
        <w:tc>
          <w:tcPr>
            <w:tcW w:w="7875" w:type="dxa"/>
            <w:gridSpan w:val="6"/>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jc w:val="left"/>
              <w:textAlignment w:val="baseline"/>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sz w:val="18"/>
                <w:szCs w:val="18"/>
                <w:highlight w:val="none"/>
              </w:rPr>
              <w:t>南京世格软件有限责任公司派驻现场工程师为赛事提供所需的软件安装和更新服务，确保软件版本与比赛要求相符，在比赛现场提供技术支持服务，解决参赛选手在比赛中遇到的技</w:t>
            </w:r>
            <w:r>
              <w:rPr>
                <w:rFonts w:hint="eastAsia" w:ascii="方正仿宋_GB2312" w:hAnsi="方正仿宋_GB2312" w:eastAsia="方正仿宋_GB2312" w:cs="方正仿宋_GB2312"/>
                <w:spacing w:val="-1"/>
                <w:sz w:val="18"/>
                <w:szCs w:val="18"/>
                <w:highlight w:val="none"/>
              </w:rPr>
              <w:t>术问题。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677"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方正仿宋_GB2312" w:hAnsi="方正仿宋_GB2312" w:eastAsia="方正仿宋_GB2312" w:cs="方正仿宋_GB2312"/>
                <w:b/>
                <w:bCs/>
                <w:sz w:val="18"/>
                <w:szCs w:val="18"/>
                <w:highlight w:val="none"/>
                <w:lang w:val="en-US" w:eastAsia="zh-CN"/>
              </w:rPr>
            </w:pPr>
            <w:r>
              <w:rPr>
                <w:rFonts w:hint="eastAsia" w:ascii="方正仿宋_GB2312" w:hAnsi="方正仿宋_GB2312" w:eastAsia="方正仿宋_GB2312" w:cs="方正仿宋_GB2312"/>
                <w:b/>
                <w:bCs/>
                <w:sz w:val="18"/>
                <w:szCs w:val="18"/>
                <w:highlight w:val="none"/>
                <w:lang w:val="en-US" w:eastAsia="zh-CN"/>
              </w:rPr>
              <w:t>场地及环境</w:t>
            </w:r>
          </w:p>
        </w:tc>
        <w:tc>
          <w:tcPr>
            <w:tcW w:w="7875" w:type="dxa"/>
            <w:gridSpan w:val="6"/>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jc w:val="left"/>
              <w:textAlignment w:val="baseline"/>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sz w:val="18"/>
                <w:szCs w:val="18"/>
                <w:highlight w:val="none"/>
              </w:rPr>
              <w:t>局域网络。采用星形网络拓扑结构</w:t>
            </w:r>
            <w:r>
              <w:rPr>
                <w:rFonts w:hint="eastAsia" w:ascii="方正仿宋_GB2312" w:hAnsi="方正仿宋_GB2312" w:eastAsia="方正仿宋_GB2312" w:cs="方正仿宋_GB2312"/>
                <w:sz w:val="18"/>
                <w:szCs w:val="18"/>
                <w:highlight w:val="none"/>
                <w:lang w:eastAsia="zh-CN"/>
              </w:rPr>
              <w:t>，</w:t>
            </w:r>
            <w:r>
              <w:rPr>
                <w:rFonts w:hint="eastAsia" w:ascii="方正仿宋_GB2312" w:hAnsi="方正仿宋_GB2312" w:eastAsia="方正仿宋_GB2312" w:cs="方正仿宋_GB2312"/>
                <w:sz w:val="18"/>
                <w:szCs w:val="18"/>
                <w:highlight w:val="none"/>
              </w:rPr>
              <w:t>采用独立网络环境</w:t>
            </w:r>
            <w:r>
              <w:rPr>
                <w:rFonts w:hint="eastAsia" w:ascii="方正仿宋_GB2312" w:hAnsi="方正仿宋_GB2312" w:eastAsia="方正仿宋_GB2312" w:cs="方正仿宋_GB2312"/>
                <w:sz w:val="18"/>
                <w:szCs w:val="18"/>
                <w:highlight w:val="none"/>
                <w:lang w:eastAsia="zh-CN"/>
              </w:rPr>
              <w:t>，</w:t>
            </w:r>
            <w:r>
              <w:rPr>
                <w:rFonts w:hint="eastAsia" w:ascii="方正仿宋_GB2312" w:hAnsi="方正仿宋_GB2312" w:eastAsia="方正仿宋_GB2312" w:cs="方正仿宋_GB2312"/>
                <w:sz w:val="18"/>
                <w:szCs w:val="18"/>
                <w:highlight w:val="none"/>
              </w:rPr>
              <w:t>不连接INTERNET。不涉及用水、用气。现场提供</w:t>
            </w:r>
            <w:r>
              <w:rPr>
                <w:rFonts w:hint="eastAsia" w:ascii="方正仿宋_GB2312" w:hAnsi="方正仿宋_GB2312" w:eastAsia="方正仿宋_GB2312" w:cs="方正仿宋_GB2312"/>
                <w:sz w:val="18"/>
                <w:szCs w:val="18"/>
                <w:highlight w:val="none"/>
                <w:lang w:val="en-US" w:eastAsia="zh-CN"/>
              </w:rPr>
              <w:t>一张</w:t>
            </w:r>
            <w:r>
              <w:rPr>
                <w:rFonts w:hint="eastAsia" w:ascii="方正仿宋_GB2312" w:hAnsi="方正仿宋_GB2312" w:eastAsia="方正仿宋_GB2312" w:cs="方正仿宋_GB2312"/>
                <w:sz w:val="18"/>
                <w:szCs w:val="18"/>
                <w:highlight w:val="none"/>
              </w:rPr>
              <w:t>桌子和四把凳</w:t>
            </w:r>
            <w:r>
              <w:rPr>
                <w:rFonts w:hint="eastAsia" w:ascii="方正仿宋_GB2312" w:hAnsi="方正仿宋_GB2312" w:eastAsia="方正仿宋_GB2312" w:cs="方正仿宋_GB2312"/>
                <w:spacing w:val="-1"/>
                <w:sz w:val="18"/>
                <w:szCs w:val="18"/>
                <w:highlight w:val="none"/>
              </w:rPr>
              <w:t>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677"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方正仿宋_GB2312" w:hAnsi="方正仿宋_GB2312" w:eastAsia="方正仿宋_GB2312" w:cs="方正仿宋_GB2312"/>
                <w:b/>
                <w:bCs/>
                <w:sz w:val="18"/>
                <w:szCs w:val="18"/>
                <w:highlight w:val="none"/>
                <w:lang w:val="en-US" w:eastAsia="zh-CN"/>
              </w:rPr>
            </w:pPr>
            <w:r>
              <w:rPr>
                <w:rFonts w:hint="eastAsia" w:ascii="方正仿宋_GB2312" w:hAnsi="方正仿宋_GB2312" w:eastAsia="方正仿宋_GB2312" w:cs="方正仿宋_GB2312"/>
                <w:b/>
                <w:bCs/>
                <w:sz w:val="18"/>
                <w:szCs w:val="18"/>
                <w:highlight w:val="none"/>
                <w:lang w:val="en-US" w:eastAsia="zh-CN"/>
              </w:rPr>
              <w:t>其他</w:t>
            </w:r>
          </w:p>
        </w:tc>
        <w:tc>
          <w:tcPr>
            <w:tcW w:w="7875" w:type="dxa"/>
            <w:gridSpan w:val="6"/>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方正仿宋_GB2312" w:hAnsi="方正仿宋_GB2312" w:eastAsia="方正仿宋_GB2312" w:cs="方正仿宋_GB2312"/>
                <w:b w:val="0"/>
                <w:bCs w:val="0"/>
                <w:snapToGrid w:val="0"/>
                <w:color w:val="000000"/>
                <w:spacing w:val="-6"/>
                <w:kern w:val="0"/>
                <w:sz w:val="18"/>
                <w:szCs w:val="18"/>
                <w:highlight w:val="none"/>
                <w:lang w:val="en-US" w:eastAsia="zh-CN" w:bidi="ar-SA"/>
              </w:rPr>
            </w:pPr>
            <w:r>
              <w:rPr>
                <w:rFonts w:hint="eastAsia" w:ascii="方正仿宋_GB2312" w:hAnsi="方正仿宋_GB2312" w:eastAsia="方正仿宋_GB2312" w:cs="方正仿宋_GB2312"/>
                <w:spacing w:val="-2"/>
                <w:sz w:val="18"/>
                <w:szCs w:val="18"/>
                <w:highlight w:val="none"/>
              </w:rPr>
              <w:t>现场准备有A4纸和笔。</w:t>
            </w:r>
          </w:p>
        </w:tc>
      </w:tr>
    </w:tbl>
    <w:p>
      <w:pPr>
        <w:widowControl w:val="0"/>
        <w:spacing w:line="520" w:lineRule="exact"/>
        <w:jc w:val="both"/>
        <w:rPr>
          <w:rFonts w:hint="eastAsia" w:ascii="仿宋_GB2312" w:hAnsi="仿宋" w:eastAsia="仿宋_GB2312" w:cs="仿宋"/>
          <w:color w:val="auto"/>
          <w:kern w:val="0"/>
          <w:sz w:val="30"/>
          <w:szCs w:val="30"/>
          <w:lang w:val="en-US" w:eastAsia="zh-CN"/>
        </w:rPr>
      </w:pP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（六）比赛抽签办法</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本次竞赛采用两次加密抽签。一次加密由第一加密裁判组织参赛队伍进行</w:t>
      </w:r>
      <w:r>
        <w:rPr>
          <w:rFonts w:hint="default" w:ascii="仿宋_GB2312" w:hAnsi="仿宋" w:eastAsia="仿宋_GB2312" w:cs="仿宋"/>
          <w:color w:val="auto"/>
          <w:kern w:val="0"/>
          <w:sz w:val="30"/>
          <w:szCs w:val="30"/>
          <w:lang w:val="en-US" w:eastAsia="zh-CN"/>
        </w:rPr>
        <w:t>第一次抽签，产生参赛平行组号，用平行组号替换参赛队伍参赛证等身份信息，填写《一次加密记录表》后，连同参赛队伍身份信息证件，当即装入一次加密结果密封袋中单独保管。二次加密由第二加密裁判组织参赛选手进行第二次抽签，确定参赛顺序号，用参赛顺序号替换参赛平行组号，填写《二次加密记录表》后，当即装入二次加密结果密封袋中单独保管。</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（七）赛场安全</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default" w:ascii="仿宋_GB2312" w:hAnsi="仿宋" w:eastAsia="仿宋_GB2312" w:cs="仿宋"/>
          <w:color w:val="auto"/>
          <w:kern w:val="0"/>
          <w:sz w:val="30"/>
          <w:szCs w:val="30"/>
          <w:lang w:val="en-US" w:eastAsia="zh-CN"/>
        </w:rPr>
        <w:t>赛场场地安全、赛场组织与管理人员、裁判员、参赛人员</w:t>
      </w:r>
      <w:r>
        <w:rPr>
          <w:rFonts w:hint="eastAsia" w:ascii="仿宋_GB2312" w:hAnsi="仿宋" w:eastAsia="仿宋_GB2312" w:cs="仿宋"/>
          <w:color w:val="auto"/>
          <w:kern w:val="0"/>
          <w:sz w:val="30"/>
          <w:szCs w:val="30"/>
          <w:lang w:val="en-US" w:eastAsia="zh-CN"/>
        </w:rPr>
        <w:t>等</w:t>
      </w:r>
      <w:r>
        <w:rPr>
          <w:rFonts w:hint="default" w:ascii="仿宋_GB2312" w:hAnsi="仿宋" w:eastAsia="仿宋_GB2312" w:cs="仿宋"/>
          <w:color w:val="auto"/>
          <w:kern w:val="0"/>
          <w:sz w:val="30"/>
          <w:szCs w:val="30"/>
          <w:lang w:val="en-US" w:eastAsia="zh-CN"/>
        </w:rPr>
        <w:t>应注意的安全事项和应落实的安全措施见安全管理。</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（八）评分原则</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default" w:ascii="仿宋_GB2312" w:hAnsi="仿宋" w:eastAsia="仿宋_GB2312" w:cs="仿宋"/>
          <w:color w:val="auto"/>
          <w:kern w:val="0"/>
          <w:sz w:val="30"/>
          <w:szCs w:val="30"/>
          <w:lang w:val="en-US" w:eastAsia="zh-CN"/>
        </w:rPr>
        <w:t>成绩评定充分依据大赛评分要素技能水平、职业素养、应用价值、团队合作</w:t>
      </w:r>
      <w:r>
        <w:rPr>
          <w:rFonts w:hint="eastAsia" w:ascii="仿宋_GB2312" w:hAnsi="仿宋" w:eastAsia="仿宋_GB2312" w:cs="仿宋"/>
          <w:color w:val="auto"/>
          <w:kern w:val="0"/>
          <w:sz w:val="30"/>
          <w:szCs w:val="30"/>
          <w:lang w:val="en-US" w:eastAsia="zh-CN"/>
        </w:rPr>
        <w:t>、</w:t>
      </w:r>
      <w:r>
        <w:rPr>
          <w:rFonts w:hint="default" w:ascii="仿宋_GB2312" w:hAnsi="仿宋" w:eastAsia="仿宋_GB2312" w:cs="仿宋"/>
          <w:color w:val="auto"/>
          <w:kern w:val="0"/>
          <w:sz w:val="30"/>
          <w:szCs w:val="30"/>
          <w:lang w:val="en-US" w:eastAsia="zh-CN"/>
        </w:rPr>
        <w:t>创新创意五个维度评分（见表2），坚持公正客观、质量优先、标准统一、透明公开、宁缺毋滥原则，确保评审过程的公正性、客观性和有效性。</w:t>
      </w:r>
      <w:r>
        <w:rPr>
          <w:rFonts w:hint="eastAsia" w:ascii="仿宋_GB2312" w:hAnsi="仿宋" w:eastAsia="仿宋_GB2312" w:cs="仿宋"/>
          <w:color w:val="auto"/>
          <w:kern w:val="0"/>
          <w:sz w:val="30"/>
          <w:szCs w:val="30"/>
          <w:lang w:val="en-US" w:eastAsia="zh-CN"/>
        </w:rPr>
        <w:t>每队竞赛完成后由</w:t>
      </w:r>
      <w:r>
        <w:rPr>
          <w:rFonts w:hint="default" w:ascii="仿宋_GB2312" w:hAnsi="仿宋" w:eastAsia="仿宋_GB2312" w:cs="仿宋"/>
          <w:color w:val="auto"/>
          <w:kern w:val="0"/>
          <w:sz w:val="30"/>
          <w:szCs w:val="30"/>
          <w:lang w:val="en-US" w:eastAsia="zh-CN"/>
        </w:rPr>
        <w:t>裁判独立打分并告知参赛队</w:t>
      </w:r>
      <w:r>
        <w:rPr>
          <w:rFonts w:hint="eastAsia" w:ascii="仿宋_GB2312" w:hAnsi="仿宋" w:eastAsia="仿宋_GB2312" w:cs="仿宋"/>
          <w:color w:val="auto"/>
          <w:kern w:val="0"/>
          <w:sz w:val="30"/>
          <w:szCs w:val="30"/>
          <w:lang w:val="en-US" w:eastAsia="zh-CN"/>
        </w:rPr>
        <w:t>，</w:t>
      </w:r>
      <w:r>
        <w:rPr>
          <w:rFonts w:hint="default" w:ascii="仿宋_GB2312" w:hAnsi="仿宋" w:eastAsia="仿宋_GB2312" w:cs="仿宋"/>
          <w:color w:val="auto"/>
          <w:kern w:val="0"/>
          <w:sz w:val="30"/>
          <w:szCs w:val="30"/>
          <w:lang w:val="en-US" w:eastAsia="zh-CN"/>
        </w:rPr>
        <w:t>去掉最高分和最低分后取平均值即为参赛队的最终得分。为保证赛事质量和奖项含金量，如评出的获奖等次、数量未达到设置比例要求，可空缺。</w:t>
      </w: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黑体" w:hAnsi="黑体" w:eastAsia="黑体" w:cs="黑体"/>
          <w:color w:val="auto"/>
          <w:kern w:val="0"/>
          <w:sz w:val="28"/>
          <w:szCs w:val="28"/>
          <w:highlight w:val="none"/>
          <w:lang w:val="en-US" w:eastAsia="zh-CN"/>
        </w:rPr>
      </w:pPr>
      <w:r>
        <w:rPr>
          <w:rFonts w:hint="eastAsia" w:ascii="黑体" w:hAnsi="黑体" w:eastAsia="黑体" w:cs="黑体"/>
          <w:color w:val="auto"/>
          <w:kern w:val="0"/>
          <w:sz w:val="28"/>
          <w:szCs w:val="28"/>
          <w:highlight w:val="none"/>
          <w:lang w:val="en-US" w:eastAsia="zh-CN"/>
        </w:rPr>
        <w:t>表2 2025年浙江省职业院校技能大赛高职组赛项评审要素</w:t>
      </w: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仿宋_GB2312" w:hAnsi="仿宋" w:eastAsia="仿宋_GB2312" w:cs="仿宋"/>
          <w:color w:val="auto"/>
          <w:kern w:val="0"/>
          <w:sz w:val="24"/>
          <w:szCs w:val="24"/>
          <w:lang w:val="en-US" w:eastAsia="zh-CN"/>
        </w:rPr>
      </w:pPr>
      <w:r>
        <w:rPr>
          <w:rFonts w:hint="default" w:ascii="仿宋_GB2312" w:hAnsi="仿宋" w:eastAsia="仿宋_GB2312" w:cs="仿宋"/>
          <w:color w:val="auto"/>
          <w:kern w:val="0"/>
          <w:sz w:val="24"/>
          <w:szCs w:val="24"/>
          <w:lang w:val="en-US" w:eastAsia="zh-CN"/>
        </w:rPr>
        <w:t>（原则：突出能力导向、解决实际问题、体现创新因素、确保公平可比）</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5950"/>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353" w:type="dxa"/>
            <w:vAlign w:val="top"/>
          </w:tcPr>
          <w:p>
            <w:pPr>
              <w:pStyle w:val="8"/>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方正仿宋_GB2312" w:hAnsi="方正仿宋_GB2312" w:eastAsia="方正仿宋_GB2312" w:cs="方正仿宋_GB2312"/>
                <w:spacing w:val="-1"/>
                <w:sz w:val="28"/>
                <w:szCs w:val="28"/>
                <w:vertAlign w:val="baseline"/>
                <w:lang w:val="en-US" w:eastAsia="zh-CN"/>
              </w:rPr>
            </w:pPr>
            <w:r>
              <w:rPr>
                <w:rFonts w:hint="eastAsia" w:ascii="方正仿宋_GB2312" w:hAnsi="方正仿宋_GB2312" w:eastAsia="方正仿宋_GB2312" w:cs="方正仿宋_GB2312"/>
                <w:b/>
                <w:bCs/>
                <w:spacing w:val="-6"/>
                <w:sz w:val="28"/>
                <w:szCs w:val="28"/>
              </w:rPr>
              <w:t>评分要点</w:t>
            </w:r>
          </w:p>
        </w:tc>
        <w:tc>
          <w:tcPr>
            <w:tcW w:w="5950" w:type="dxa"/>
            <w:vAlign w:val="top"/>
          </w:tcPr>
          <w:p>
            <w:pPr>
              <w:pStyle w:val="8"/>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eastAsia" w:ascii="方正仿宋_GB2312" w:hAnsi="方正仿宋_GB2312" w:eastAsia="方正仿宋_GB2312" w:cs="方正仿宋_GB2312"/>
                <w:spacing w:val="-1"/>
                <w:sz w:val="28"/>
                <w:szCs w:val="28"/>
                <w:vertAlign w:val="baseline"/>
                <w:lang w:val="en-US" w:eastAsia="zh-CN"/>
              </w:rPr>
            </w:pPr>
            <w:r>
              <w:rPr>
                <w:rFonts w:hint="eastAsia" w:ascii="方正仿宋_GB2312" w:hAnsi="方正仿宋_GB2312" w:eastAsia="方正仿宋_GB2312" w:cs="方正仿宋_GB2312"/>
                <w:b/>
                <w:bCs/>
                <w:spacing w:val="-6"/>
                <w:sz w:val="28"/>
                <w:szCs w:val="28"/>
              </w:rPr>
              <w:t>评审内容</w:t>
            </w:r>
          </w:p>
        </w:tc>
        <w:tc>
          <w:tcPr>
            <w:tcW w:w="1219" w:type="dxa"/>
            <w:vAlign w:val="top"/>
          </w:tcPr>
          <w:p>
            <w:pPr>
              <w:pStyle w:val="8"/>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方正仿宋_GB2312" w:hAnsi="方正仿宋_GB2312" w:eastAsia="方正仿宋_GB2312" w:cs="方正仿宋_GB2312"/>
                <w:spacing w:val="-1"/>
                <w:sz w:val="28"/>
                <w:szCs w:val="28"/>
                <w:vertAlign w:val="baseline"/>
                <w:lang w:val="en-US" w:eastAsia="zh-CN"/>
              </w:rPr>
            </w:pPr>
            <w:r>
              <w:rPr>
                <w:rFonts w:hint="eastAsia" w:ascii="方正仿宋_GB2312" w:hAnsi="方正仿宋_GB2312" w:eastAsia="方正仿宋_GB2312" w:cs="方正仿宋_GB2312"/>
                <w:b/>
                <w:bCs/>
                <w:spacing w:val="-10"/>
                <w:sz w:val="28"/>
                <w:szCs w:val="2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353" w:type="dxa"/>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center"/>
              <w:textAlignment w:val="baseline"/>
              <w:rPr>
                <w:rFonts w:hint="eastAsia" w:ascii="Times New Roman Regular" w:hAnsi="Times New Roman Regular" w:eastAsia="方正仿宋_GB2312" w:cs="Times New Roman Regular"/>
                <w:spacing w:val="-3"/>
                <w:sz w:val="21"/>
                <w:szCs w:val="21"/>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center"/>
              <w:textAlignment w:val="baseline"/>
              <w:rPr>
                <w:rFonts w:hint="default" w:ascii="Times New Roman Regular" w:hAnsi="Times New Roman Regular" w:eastAsia="方正仿宋_GB2312" w:cs="Times New Roman Regular"/>
                <w:spacing w:val="-3"/>
                <w:sz w:val="21"/>
                <w:szCs w:val="21"/>
                <w:lang w:val="en-US" w:eastAsia="zh-CN"/>
              </w:rPr>
            </w:pPr>
            <w:r>
              <w:rPr>
                <w:rFonts w:hint="eastAsia" w:ascii="Times New Roman Regular" w:hAnsi="Times New Roman Regular" w:eastAsia="方正仿宋_GB2312" w:cs="Times New Roman Regular"/>
                <w:spacing w:val="-3"/>
                <w:sz w:val="21"/>
                <w:szCs w:val="21"/>
              </w:rPr>
              <w:t>技能水平</w:t>
            </w:r>
          </w:p>
        </w:tc>
        <w:tc>
          <w:tcPr>
            <w:tcW w:w="5950" w:type="dxa"/>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eastAsia" w:ascii="Times New Roman Regular" w:hAnsi="Times New Roman Regular" w:eastAsia="方正仿宋_GB2312" w:cs="Times New Roman Regular"/>
                <w:spacing w:val="-3"/>
                <w:sz w:val="21"/>
                <w:szCs w:val="21"/>
              </w:rPr>
            </w:pPr>
            <w:r>
              <w:rPr>
                <w:rFonts w:hint="eastAsia" w:ascii="Times New Roman Regular" w:hAnsi="Times New Roman Regular" w:eastAsia="方正仿宋_GB2312" w:cs="Times New Roman Regular"/>
                <w:spacing w:val="-3"/>
                <w:sz w:val="21"/>
                <w:szCs w:val="21"/>
              </w:rPr>
              <w:t>1.熟练掌握本专业或工作岗位的技能。</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eastAsia" w:ascii="Times New Roman Regular" w:hAnsi="Times New Roman Regular" w:eastAsia="方正仿宋_GB2312" w:cs="Times New Roman Regular"/>
                <w:spacing w:val="-3"/>
                <w:sz w:val="21"/>
                <w:szCs w:val="21"/>
              </w:rPr>
            </w:pPr>
            <w:r>
              <w:rPr>
                <w:rFonts w:hint="eastAsia" w:ascii="Times New Roman Regular" w:hAnsi="Times New Roman Regular" w:eastAsia="方正仿宋_GB2312" w:cs="Times New Roman Regular"/>
                <w:spacing w:val="-3"/>
                <w:sz w:val="21"/>
                <w:szCs w:val="21"/>
              </w:rPr>
              <w:t>2.技能操作规范，符合行业和岗位标准。</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21"/>
                <w:szCs w:val="21"/>
                <w:lang w:val="en-US" w:eastAsia="zh-CN"/>
              </w:rPr>
            </w:pPr>
            <w:r>
              <w:rPr>
                <w:rFonts w:hint="eastAsia" w:ascii="Times New Roman Regular" w:hAnsi="Times New Roman Regular" w:eastAsia="方正仿宋_GB2312" w:cs="Times New Roman Regular"/>
                <w:spacing w:val="-3"/>
                <w:sz w:val="21"/>
                <w:szCs w:val="21"/>
              </w:rPr>
              <w:t>3.具备较高的技能操作水平及解决复杂问题的综合能力。</w:t>
            </w:r>
          </w:p>
        </w:tc>
        <w:tc>
          <w:tcPr>
            <w:tcW w:w="1219" w:type="dxa"/>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jc w:val="center"/>
              <w:textAlignment w:val="baseline"/>
              <w:rPr>
                <w:rFonts w:hint="eastAsia" w:ascii="Times New Roman Regular" w:hAnsi="Times New Roman Regular" w:eastAsia="方正仿宋_GB2312" w:cs="Times New Roman Regular"/>
                <w:spacing w:val="-3"/>
                <w:sz w:val="21"/>
                <w:szCs w:val="21"/>
                <w:lang w:val="en-US" w:eastAsia="zh-CN"/>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jc w:val="center"/>
              <w:textAlignment w:val="baseline"/>
              <w:rPr>
                <w:rFonts w:hint="default" w:ascii="Times New Roman Regular" w:hAnsi="Times New Roman Regular" w:eastAsia="方正仿宋_GB2312" w:cs="Times New Roman Regular"/>
                <w:spacing w:val="-3"/>
                <w:sz w:val="21"/>
                <w:szCs w:val="21"/>
                <w:lang w:val="en-US" w:eastAsia="zh-CN"/>
              </w:rPr>
            </w:pPr>
            <w:r>
              <w:rPr>
                <w:rFonts w:hint="eastAsia" w:ascii="Times New Roman Regular" w:hAnsi="Times New Roman Regular" w:eastAsia="方正仿宋_GB2312" w:cs="Times New Roman Regular"/>
                <w:spacing w:val="-3"/>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center"/>
              <w:textAlignment w:val="baseline"/>
              <w:rPr>
                <w:rFonts w:hint="eastAsia" w:ascii="Times New Roman Regular" w:hAnsi="Times New Roman Regular" w:eastAsia="方正仿宋_GB2312" w:cs="Times New Roman Regular"/>
                <w:spacing w:val="-3"/>
                <w:sz w:val="21"/>
                <w:szCs w:val="21"/>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center"/>
              <w:textAlignment w:val="baseline"/>
              <w:rPr>
                <w:rFonts w:hint="eastAsia" w:ascii="Times New Roman Regular" w:hAnsi="Times New Roman Regular" w:eastAsia="方正仿宋_GB2312" w:cs="Times New Roman Regular"/>
                <w:spacing w:val="-3"/>
                <w:sz w:val="21"/>
                <w:szCs w:val="21"/>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right="21" w:rightChars="10"/>
              <w:jc w:val="center"/>
              <w:textAlignment w:val="baseline"/>
              <w:rPr>
                <w:rFonts w:hint="default" w:ascii="Times New Roman Regular" w:hAnsi="Times New Roman Regular" w:eastAsia="方正仿宋_GB2312" w:cs="Times New Roman Regular"/>
                <w:spacing w:val="-3"/>
                <w:sz w:val="21"/>
                <w:szCs w:val="21"/>
                <w:lang w:val="en-US" w:eastAsia="zh-CN"/>
              </w:rPr>
            </w:pPr>
            <w:r>
              <w:rPr>
                <w:rFonts w:hint="eastAsia" w:ascii="Times New Roman Regular" w:hAnsi="Times New Roman Regular" w:eastAsia="方正仿宋_GB2312" w:cs="Times New Roman Regular"/>
                <w:spacing w:val="-3"/>
                <w:sz w:val="21"/>
                <w:szCs w:val="21"/>
              </w:rPr>
              <w:t>职业素养</w:t>
            </w:r>
          </w:p>
        </w:tc>
        <w:tc>
          <w:tcPr>
            <w:tcW w:w="5950" w:type="dxa"/>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eastAsia" w:ascii="Times New Roman Regular" w:hAnsi="Times New Roman Regular" w:eastAsia="方正仿宋_GB2312" w:cs="Times New Roman Regular"/>
                <w:spacing w:val="-3"/>
                <w:sz w:val="21"/>
                <w:szCs w:val="21"/>
              </w:rPr>
            </w:pPr>
            <w:r>
              <w:rPr>
                <w:rFonts w:hint="eastAsia" w:ascii="Times New Roman Regular" w:hAnsi="Times New Roman Regular" w:eastAsia="方正仿宋_GB2312" w:cs="Times New Roman Regular"/>
                <w:spacing w:val="-3"/>
                <w:sz w:val="21"/>
                <w:szCs w:val="21"/>
              </w:rPr>
              <w:t>1.展现较好的职业伦理</w:t>
            </w:r>
            <w:r>
              <w:rPr>
                <w:rFonts w:hint="eastAsia" w:ascii="Times New Roman Regular" w:hAnsi="Times New Roman Regular" w:eastAsia="方正仿宋_GB2312" w:cs="Times New Roman Regular"/>
                <w:spacing w:val="-3"/>
                <w:sz w:val="21"/>
                <w:szCs w:val="21"/>
                <w:lang w:eastAsia="zh-CN"/>
              </w:rPr>
              <w:t>，</w:t>
            </w:r>
            <w:r>
              <w:rPr>
                <w:rFonts w:hint="eastAsia" w:ascii="Times New Roman Regular" w:hAnsi="Times New Roman Regular" w:eastAsia="方正仿宋_GB2312" w:cs="Times New Roman Regular"/>
                <w:spacing w:val="-3"/>
                <w:sz w:val="21"/>
                <w:szCs w:val="21"/>
              </w:rPr>
              <w:t>具有工匠精神。</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eastAsia" w:ascii="Times New Roman Regular" w:hAnsi="Times New Roman Regular" w:eastAsia="方正仿宋_GB2312" w:cs="Times New Roman Regular"/>
                <w:spacing w:val="-3"/>
                <w:sz w:val="21"/>
                <w:szCs w:val="21"/>
              </w:rPr>
            </w:pPr>
            <w:r>
              <w:rPr>
                <w:rFonts w:hint="eastAsia" w:ascii="Times New Roman Regular" w:hAnsi="Times New Roman Regular" w:eastAsia="方正仿宋_GB2312" w:cs="Times New Roman Regular"/>
                <w:spacing w:val="-3"/>
                <w:sz w:val="21"/>
                <w:szCs w:val="21"/>
              </w:rPr>
              <w:t>2.展现学校对学生全面培养、基本素养培育和成长发展的成效。</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eastAsia" w:ascii="Times New Roman Regular" w:hAnsi="Times New Roman Regular" w:eastAsia="方正仿宋_GB2312" w:cs="Times New Roman Regular"/>
                <w:spacing w:val="-3"/>
                <w:sz w:val="21"/>
                <w:szCs w:val="21"/>
              </w:rPr>
            </w:pPr>
            <w:r>
              <w:rPr>
                <w:rFonts w:hint="eastAsia" w:ascii="Times New Roman Regular" w:hAnsi="Times New Roman Regular" w:eastAsia="方正仿宋_GB2312" w:cs="Times New Roman Regular"/>
                <w:spacing w:val="-3"/>
                <w:sz w:val="21"/>
                <w:szCs w:val="21"/>
              </w:rPr>
              <w:t>3.展现职业教育育人成果，体现产教融合、科教融汇。</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21"/>
                <w:szCs w:val="21"/>
                <w:lang w:val="en-US" w:eastAsia="zh-CN"/>
              </w:rPr>
            </w:pPr>
            <w:r>
              <w:rPr>
                <w:rFonts w:hint="eastAsia" w:ascii="Times New Roman Regular" w:hAnsi="Times New Roman Regular" w:eastAsia="方正仿宋_GB2312" w:cs="Times New Roman Regular"/>
                <w:spacing w:val="-3"/>
                <w:sz w:val="21"/>
                <w:szCs w:val="21"/>
              </w:rPr>
              <w:t>4.具备良好的职业道德、职业精神、职业素养。</w:t>
            </w:r>
          </w:p>
        </w:tc>
        <w:tc>
          <w:tcPr>
            <w:tcW w:w="1219" w:type="dxa"/>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jc w:val="center"/>
              <w:textAlignment w:val="baseline"/>
              <w:rPr>
                <w:rFonts w:hint="eastAsia" w:ascii="Times New Roman Regular" w:hAnsi="Times New Roman Regular" w:eastAsia="方正仿宋_GB2312" w:cs="Times New Roman Regular"/>
                <w:spacing w:val="-3"/>
                <w:sz w:val="21"/>
                <w:szCs w:val="21"/>
                <w:lang w:val="en-US" w:eastAsia="zh-CN"/>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jc w:val="center"/>
              <w:textAlignment w:val="baseline"/>
              <w:rPr>
                <w:rFonts w:hint="eastAsia" w:ascii="Times New Roman Regular" w:hAnsi="Times New Roman Regular" w:eastAsia="方正仿宋_GB2312" w:cs="Times New Roman Regular"/>
                <w:spacing w:val="-3"/>
                <w:sz w:val="21"/>
                <w:szCs w:val="21"/>
                <w:lang w:val="en-US" w:eastAsia="zh-CN"/>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jc w:val="center"/>
              <w:textAlignment w:val="baseline"/>
              <w:rPr>
                <w:rFonts w:hint="default" w:ascii="Times New Roman Regular" w:hAnsi="Times New Roman Regular" w:eastAsia="方正仿宋_GB2312" w:cs="Times New Roman Regular"/>
                <w:spacing w:val="-3"/>
                <w:sz w:val="21"/>
                <w:szCs w:val="21"/>
                <w:lang w:val="en-US" w:eastAsia="zh-CN"/>
              </w:rPr>
            </w:pPr>
            <w:r>
              <w:rPr>
                <w:rFonts w:hint="eastAsia" w:ascii="Times New Roman Regular" w:hAnsi="Times New Roman Regular" w:eastAsia="方正仿宋_GB2312" w:cs="Times New Roman Regular"/>
                <w:spacing w:val="-3"/>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center"/>
              <w:textAlignment w:val="baseline"/>
              <w:rPr>
                <w:rFonts w:hint="eastAsia" w:ascii="Times New Roman Regular" w:hAnsi="Times New Roman Regular" w:eastAsia="方正仿宋_GB2312" w:cs="Times New Roman Regular"/>
                <w:spacing w:val="-3"/>
                <w:sz w:val="21"/>
                <w:szCs w:val="21"/>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center"/>
              <w:textAlignment w:val="baseline"/>
              <w:rPr>
                <w:rFonts w:hint="eastAsia" w:ascii="Times New Roman Regular" w:hAnsi="Times New Roman Regular" w:eastAsia="方正仿宋_GB2312" w:cs="Times New Roman Regular"/>
                <w:spacing w:val="-3"/>
                <w:sz w:val="21"/>
                <w:szCs w:val="21"/>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center"/>
              <w:textAlignment w:val="baseline"/>
              <w:rPr>
                <w:rFonts w:hint="eastAsia" w:ascii="Times New Roman Regular" w:hAnsi="Times New Roman Regular" w:eastAsia="方正仿宋_GB2312" w:cs="Times New Roman Regular"/>
                <w:spacing w:val="-3"/>
                <w:sz w:val="21"/>
                <w:szCs w:val="21"/>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center"/>
              <w:textAlignment w:val="baseline"/>
              <w:rPr>
                <w:rFonts w:hint="default" w:ascii="Times New Roman Regular" w:hAnsi="Times New Roman Regular" w:eastAsia="方正仿宋_GB2312" w:cs="Times New Roman Regular"/>
                <w:spacing w:val="-3"/>
                <w:sz w:val="21"/>
                <w:szCs w:val="21"/>
                <w:lang w:val="en-US" w:eastAsia="zh-CN"/>
              </w:rPr>
            </w:pPr>
            <w:r>
              <w:rPr>
                <w:rFonts w:hint="eastAsia" w:ascii="Times New Roman Regular" w:hAnsi="Times New Roman Regular" w:eastAsia="方正仿宋_GB2312" w:cs="Times New Roman Regular"/>
                <w:spacing w:val="-3"/>
                <w:sz w:val="21"/>
                <w:szCs w:val="21"/>
              </w:rPr>
              <w:t>应用价值</w:t>
            </w:r>
          </w:p>
        </w:tc>
        <w:tc>
          <w:tcPr>
            <w:tcW w:w="5950" w:type="dxa"/>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eastAsia" w:ascii="Times New Roman Regular" w:hAnsi="Times New Roman Regular" w:eastAsia="方正仿宋_GB2312" w:cs="Times New Roman Regular"/>
                <w:spacing w:val="-3"/>
                <w:sz w:val="21"/>
                <w:szCs w:val="21"/>
              </w:rPr>
            </w:pPr>
            <w:r>
              <w:rPr>
                <w:rFonts w:hint="eastAsia" w:ascii="Times New Roman Regular" w:hAnsi="Times New Roman Regular" w:eastAsia="方正仿宋_GB2312" w:cs="Times New Roman Regular"/>
                <w:spacing w:val="-3"/>
                <w:sz w:val="21"/>
                <w:szCs w:val="21"/>
                <w:lang w:val="en-US" w:eastAsia="zh-CN"/>
              </w:rPr>
              <w:t>1.</w:t>
            </w:r>
            <w:r>
              <w:rPr>
                <w:rFonts w:hint="eastAsia" w:ascii="Times New Roman Regular" w:hAnsi="Times New Roman Regular" w:eastAsia="方正仿宋_GB2312" w:cs="Times New Roman Regular"/>
                <w:spacing w:val="-3"/>
                <w:sz w:val="21"/>
                <w:szCs w:val="21"/>
              </w:rPr>
              <w:t>有助于解决生产一线实际问题或现实困难。</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eastAsia" w:ascii="Times New Roman Regular" w:hAnsi="Times New Roman Regular" w:eastAsia="方正仿宋_GB2312" w:cs="Times New Roman Regular"/>
                <w:spacing w:val="-3"/>
                <w:sz w:val="21"/>
                <w:szCs w:val="21"/>
              </w:rPr>
            </w:pPr>
            <w:r>
              <w:rPr>
                <w:rFonts w:hint="eastAsia" w:ascii="Times New Roman Regular" w:hAnsi="Times New Roman Regular" w:eastAsia="方正仿宋_GB2312" w:cs="Times New Roman Regular"/>
                <w:spacing w:val="-3"/>
                <w:sz w:val="21"/>
                <w:szCs w:val="21"/>
              </w:rPr>
              <w:t>2.能够促进职业学校学生高质量就业，包括直接间接推动扩大就业规模等。</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eastAsia" w:ascii="Times New Roman Regular" w:hAnsi="Times New Roman Regular" w:eastAsia="方正仿宋_GB2312" w:cs="Times New Roman Regular"/>
                <w:spacing w:val="-3"/>
                <w:sz w:val="21"/>
                <w:szCs w:val="21"/>
              </w:rPr>
            </w:pPr>
            <w:r>
              <w:rPr>
                <w:rFonts w:hint="eastAsia" w:ascii="Times New Roman Regular" w:hAnsi="Times New Roman Regular" w:eastAsia="方正仿宋_GB2312" w:cs="Times New Roman Regular"/>
                <w:spacing w:val="-3"/>
                <w:sz w:val="21"/>
                <w:szCs w:val="21"/>
              </w:rPr>
              <w:t>3.对推动产业转型升级、区域经济发展、乡村振兴、城市社区治理、城乡融合发展等具有积极作用。</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21"/>
                <w:szCs w:val="21"/>
                <w:lang w:val="en-US" w:eastAsia="zh-CN"/>
              </w:rPr>
            </w:pPr>
            <w:r>
              <w:rPr>
                <w:rFonts w:hint="eastAsia" w:ascii="Times New Roman Regular" w:hAnsi="Times New Roman Regular" w:eastAsia="方正仿宋_GB2312" w:cs="Times New Roman Regular"/>
                <w:spacing w:val="-3"/>
                <w:sz w:val="21"/>
                <w:szCs w:val="21"/>
              </w:rPr>
              <w:t>4.符合绿色低碳节能的可持续发展理念，有利于改善人民生活、提升人民生活质量。</w:t>
            </w:r>
          </w:p>
        </w:tc>
        <w:tc>
          <w:tcPr>
            <w:tcW w:w="1219" w:type="dxa"/>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jc w:val="center"/>
              <w:textAlignment w:val="baseline"/>
              <w:rPr>
                <w:rFonts w:hint="eastAsia" w:ascii="Times New Roman Regular" w:hAnsi="Times New Roman Regular" w:eastAsia="方正仿宋_GB2312" w:cs="Times New Roman Regular"/>
                <w:spacing w:val="-3"/>
                <w:sz w:val="21"/>
                <w:szCs w:val="21"/>
                <w:lang w:val="en-US" w:eastAsia="zh-CN"/>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jc w:val="center"/>
              <w:textAlignment w:val="baseline"/>
              <w:rPr>
                <w:rFonts w:hint="eastAsia" w:ascii="Times New Roman Regular" w:hAnsi="Times New Roman Regular" w:eastAsia="方正仿宋_GB2312" w:cs="Times New Roman Regular"/>
                <w:spacing w:val="-3"/>
                <w:sz w:val="21"/>
                <w:szCs w:val="21"/>
                <w:lang w:val="en-US" w:eastAsia="zh-CN"/>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jc w:val="center"/>
              <w:textAlignment w:val="baseline"/>
              <w:rPr>
                <w:rFonts w:hint="eastAsia" w:ascii="Times New Roman Regular" w:hAnsi="Times New Roman Regular" w:eastAsia="方正仿宋_GB2312" w:cs="Times New Roman Regular"/>
                <w:spacing w:val="-3"/>
                <w:sz w:val="21"/>
                <w:szCs w:val="21"/>
                <w:lang w:val="en-US" w:eastAsia="zh-CN"/>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jc w:val="center"/>
              <w:textAlignment w:val="baseline"/>
              <w:rPr>
                <w:rFonts w:hint="default" w:ascii="Times New Roman Regular" w:hAnsi="Times New Roman Regular" w:eastAsia="方正仿宋_GB2312" w:cs="Times New Roman Regular"/>
                <w:spacing w:val="-3"/>
                <w:sz w:val="21"/>
                <w:szCs w:val="21"/>
                <w:lang w:val="en-US" w:eastAsia="zh-CN"/>
              </w:rPr>
            </w:pPr>
            <w:r>
              <w:rPr>
                <w:rFonts w:hint="eastAsia" w:ascii="Times New Roman Regular" w:hAnsi="Times New Roman Regular" w:eastAsia="方正仿宋_GB2312" w:cs="Times New Roman Regular"/>
                <w:spacing w:val="-3"/>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center"/>
              <w:textAlignment w:val="baseline"/>
              <w:rPr>
                <w:rFonts w:hint="eastAsia" w:ascii="Times New Roman Regular" w:hAnsi="Times New Roman Regular" w:eastAsia="方正仿宋_GB2312" w:cs="Times New Roman Regular"/>
                <w:spacing w:val="-3"/>
                <w:sz w:val="21"/>
                <w:szCs w:val="21"/>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center"/>
              <w:textAlignment w:val="baseline"/>
              <w:rPr>
                <w:rFonts w:hint="eastAsia" w:ascii="Times New Roman Regular" w:hAnsi="Times New Roman Regular" w:eastAsia="方正仿宋_GB2312" w:cs="Times New Roman Regular"/>
                <w:spacing w:val="-3"/>
                <w:sz w:val="21"/>
                <w:szCs w:val="21"/>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center"/>
              <w:textAlignment w:val="baseline"/>
              <w:rPr>
                <w:rFonts w:hint="default" w:ascii="Times New Roman Regular" w:hAnsi="Times New Roman Regular" w:eastAsia="方正仿宋_GB2312" w:cs="Times New Roman Regular"/>
                <w:spacing w:val="-3"/>
                <w:sz w:val="21"/>
                <w:szCs w:val="21"/>
                <w:lang w:val="en-US" w:eastAsia="zh-CN"/>
              </w:rPr>
            </w:pPr>
            <w:r>
              <w:rPr>
                <w:rFonts w:hint="eastAsia" w:ascii="Times New Roman Regular" w:hAnsi="Times New Roman Regular" w:eastAsia="方正仿宋_GB2312" w:cs="Times New Roman Regular"/>
                <w:spacing w:val="-3"/>
                <w:sz w:val="21"/>
                <w:szCs w:val="21"/>
              </w:rPr>
              <w:t>团队合作</w:t>
            </w:r>
          </w:p>
        </w:tc>
        <w:tc>
          <w:tcPr>
            <w:tcW w:w="5950" w:type="dxa"/>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eastAsia" w:ascii="Times New Roman Regular" w:hAnsi="Times New Roman Regular" w:eastAsia="方正仿宋_GB2312" w:cs="Times New Roman Regular"/>
                <w:spacing w:val="-3"/>
                <w:sz w:val="21"/>
                <w:szCs w:val="21"/>
              </w:rPr>
            </w:pPr>
            <w:r>
              <w:rPr>
                <w:rFonts w:hint="eastAsia" w:ascii="Times New Roman Regular" w:hAnsi="Times New Roman Regular" w:eastAsia="方正仿宋_GB2312" w:cs="Times New Roman Regular"/>
                <w:spacing w:val="-3"/>
                <w:sz w:val="21"/>
                <w:szCs w:val="21"/>
              </w:rPr>
              <w:t>1.团队成员能够准确理解共同目标和任务，清楚自己的角色定位和职责。</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eastAsia" w:ascii="Times New Roman Regular" w:hAnsi="Times New Roman Regular" w:eastAsia="方正仿宋_GB2312" w:cs="Times New Roman Regular"/>
                <w:spacing w:val="-3"/>
                <w:sz w:val="21"/>
                <w:szCs w:val="21"/>
              </w:rPr>
            </w:pPr>
            <w:r>
              <w:rPr>
                <w:rFonts w:hint="eastAsia" w:ascii="Times New Roman Regular" w:hAnsi="Times New Roman Regular" w:eastAsia="方正仿宋_GB2312" w:cs="Times New Roman Regular"/>
                <w:spacing w:val="-3"/>
                <w:sz w:val="21"/>
                <w:szCs w:val="21"/>
              </w:rPr>
              <w:t>2.团队成员在比赛中能够有效沟通、紧密协作。</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eastAsia" w:ascii="Times New Roman Regular" w:hAnsi="Times New Roman Regular" w:eastAsia="方正仿宋_GB2312" w:cs="Times New Roman Regular"/>
                <w:spacing w:val="-3"/>
                <w:sz w:val="21"/>
                <w:szCs w:val="21"/>
              </w:rPr>
            </w:pPr>
            <w:r>
              <w:rPr>
                <w:rFonts w:hint="eastAsia" w:ascii="Times New Roman Regular" w:hAnsi="Times New Roman Regular" w:eastAsia="方正仿宋_GB2312" w:cs="Times New Roman Regular"/>
                <w:spacing w:val="-3"/>
                <w:sz w:val="21"/>
                <w:szCs w:val="21"/>
              </w:rPr>
              <w:t>3.团队成员能够相互补台，共同应对突发情况。</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21"/>
                <w:szCs w:val="21"/>
                <w:lang w:val="en-US" w:eastAsia="zh-CN"/>
              </w:rPr>
            </w:pPr>
            <w:r>
              <w:rPr>
                <w:rFonts w:hint="eastAsia" w:ascii="Times New Roman Regular" w:hAnsi="Times New Roman Regular" w:eastAsia="方正仿宋_GB2312" w:cs="Times New Roman Regular"/>
                <w:spacing w:val="-3"/>
                <w:sz w:val="21"/>
                <w:szCs w:val="21"/>
              </w:rPr>
              <w:t>4.团队成员相互尊重、信任和支持，拥有良好的团队氛围。</w:t>
            </w:r>
          </w:p>
        </w:tc>
        <w:tc>
          <w:tcPr>
            <w:tcW w:w="1219" w:type="dxa"/>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jc w:val="center"/>
              <w:textAlignment w:val="baseline"/>
              <w:rPr>
                <w:rFonts w:hint="eastAsia" w:ascii="Times New Roman Regular" w:hAnsi="Times New Roman Regular" w:eastAsia="方正仿宋_GB2312" w:cs="Times New Roman Regular"/>
                <w:spacing w:val="-3"/>
                <w:sz w:val="21"/>
                <w:szCs w:val="21"/>
                <w:lang w:val="en-US" w:eastAsia="zh-CN"/>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jc w:val="center"/>
              <w:textAlignment w:val="baseline"/>
              <w:rPr>
                <w:rFonts w:hint="eastAsia" w:ascii="Times New Roman Regular" w:hAnsi="Times New Roman Regular" w:eastAsia="方正仿宋_GB2312" w:cs="Times New Roman Regular"/>
                <w:spacing w:val="-3"/>
                <w:sz w:val="21"/>
                <w:szCs w:val="21"/>
                <w:lang w:val="en-US" w:eastAsia="zh-CN"/>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jc w:val="center"/>
              <w:textAlignment w:val="baseline"/>
              <w:rPr>
                <w:rFonts w:hint="default" w:ascii="Times New Roman Regular" w:hAnsi="Times New Roman Regular" w:eastAsia="方正仿宋_GB2312" w:cs="Times New Roman Regular"/>
                <w:spacing w:val="-3"/>
                <w:sz w:val="21"/>
                <w:szCs w:val="21"/>
                <w:lang w:val="en-US" w:eastAsia="zh-CN"/>
              </w:rPr>
            </w:pPr>
            <w:r>
              <w:rPr>
                <w:rFonts w:hint="eastAsia" w:ascii="Times New Roman Regular" w:hAnsi="Times New Roman Regular" w:eastAsia="方正仿宋_GB2312" w:cs="Times New Roman Regular"/>
                <w:spacing w:val="-3"/>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center"/>
              <w:textAlignment w:val="baseline"/>
              <w:rPr>
                <w:rFonts w:hint="eastAsia" w:ascii="Times New Roman Regular" w:hAnsi="Times New Roman Regular" w:eastAsia="方正仿宋_GB2312" w:cs="Times New Roman Regular"/>
                <w:spacing w:val="-3"/>
                <w:sz w:val="21"/>
                <w:szCs w:val="21"/>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center"/>
              <w:textAlignment w:val="baseline"/>
              <w:rPr>
                <w:rFonts w:hint="eastAsia" w:ascii="Times New Roman Regular" w:hAnsi="Times New Roman Regular" w:eastAsia="方正仿宋_GB2312" w:cs="Times New Roman Regular"/>
                <w:spacing w:val="-3"/>
                <w:sz w:val="21"/>
                <w:szCs w:val="21"/>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center"/>
              <w:textAlignment w:val="baseline"/>
              <w:rPr>
                <w:rFonts w:hint="default" w:ascii="Times New Roman Regular" w:hAnsi="Times New Roman Regular" w:eastAsia="方正仿宋_GB2312" w:cs="Times New Roman Regular"/>
                <w:spacing w:val="-3"/>
                <w:sz w:val="21"/>
                <w:szCs w:val="21"/>
                <w:lang w:val="en-US" w:eastAsia="zh-CN"/>
              </w:rPr>
            </w:pPr>
            <w:r>
              <w:rPr>
                <w:rFonts w:hint="eastAsia" w:ascii="Times New Roman Regular" w:hAnsi="Times New Roman Regular" w:eastAsia="方正仿宋_GB2312" w:cs="Times New Roman Regular"/>
                <w:spacing w:val="-3"/>
                <w:sz w:val="21"/>
                <w:szCs w:val="21"/>
              </w:rPr>
              <w:t>创新创意</w:t>
            </w:r>
          </w:p>
        </w:tc>
        <w:tc>
          <w:tcPr>
            <w:tcW w:w="5950" w:type="dxa"/>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eastAsia" w:ascii="Times New Roman Regular" w:hAnsi="Times New Roman Regular" w:eastAsia="方正仿宋_GB2312" w:cs="Times New Roman Regular"/>
                <w:spacing w:val="-3"/>
                <w:sz w:val="21"/>
                <w:szCs w:val="21"/>
              </w:rPr>
            </w:pPr>
            <w:r>
              <w:rPr>
                <w:rFonts w:hint="eastAsia" w:ascii="Times New Roman Regular" w:hAnsi="Times New Roman Regular" w:eastAsia="方正仿宋_GB2312" w:cs="Times New Roman Regular"/>
                <w:spacing w:val="-3"/>
                <w:sz w:val="21"/>
                <w:szCs w:val="21"/>
              </w:rPr>
              <w:t>1.体现原始创意、创新。</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eastAsia" w:ascii="Times New Roman Regular" w:hAnsi="Times New Roman Regular" w:eastAsia="方正仿宋_GB2312" w:cs="Times New Roman Regular"/>
                <w:spacing w:val="-3"/>
                <w:sz w:val="21"/>
                <w:szCs w:val="21"/>
              </w:rPr>
            </w:pPr>
            <w:r>
              <w:rPr>
                <w:rFonts w:hint="eastAsia" w:ascii="Times New Roman Regular" w:hAnsi="Times New Roman Regular" w:eastAsia="方正仿宋_GB2312" w:cs="Times New Roman Regular"/>
                <w:spacing w:val="-3"/>
                <w:sz w:val="21"/>
                <w:szCs w:val="21"/>
              </w:rPr>
              <w:t>2.体现面向职业和岗位的创意及创新，侧重于加工工艺创新、实用技术创新、产品（技术）数字化改良、应用性优化、民生类创意等。</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19"/>
              <w:jc w:val="left"/>
              <w:textAlignment w:val="baseline"/>
              <w:rPr>
                <w:rFonts w:hint="default" w:ascii="Times New Roman Regular" w:hAnsi="Times New Roman Regular" w:eastAsia="方正仿宋_GB2312" w:cs="Times New Roman Regular"/>
                <w:spacing w:val="-3"/>
                <w:sz w:val="21"/>
                <w:szCs w:val="21"/>
                <w:lang w:val="en-US" w:eastAsia="zh-CN"/>
              </w:rPr>
            </w:pPr>
            <w:r>
              <w:rPr>
                <w:rFonts w:hint="eastAsia" w:ascii="Times New Roman Regular" w:hAnsi="Times New Roman Regular" w:eastAsia="方正仿宋_GB2312" w:cs="Times New Roman Regular"/>
                <w:spacing w:val="-3"/>
                <w:sz w:val="21"/>
                <w:szCs w:val="21"/>
              </w:rPr>
              <w:t>3.体现团队成员创新精神和创新能力。</w:t>
            </w:r>
          </w:p>
        </w:tc>
        <w:tc>
          <w:tcPr>
            <w:tcW w:w="1219" w:type="dxa"/>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jc w:val="center"/>
              <w:textAlignment w:val="baseline"/>
              <w:rPr>
                <w:rFonts w:hint="eastAsia" w:ascii="Times New Roman Regular" w:hAnsi="Times New Roman Regular" w:eastAsia="方正仿宋_GB2312" w:cs="Times New Roman Regular"/>
                <w:spacing w:val="-3"/>
                <w:sz w:val="21"/>
                <w:szCs w:val="21"/>
                <w:lang w:val="en-US" w:eastAsia="zh-CN"/>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jc w:val="center"/>
              <w:textAlignment w:val="baseline"/>
              <w:rPr>
                <w:rFonts w:hint="eastAsia" w:ascii="Times New Roman Regular" w:hAnsi="Times New Roman Regular" w:eastAsia="方正仿宋_GB2312" w:cs="Times New Roman Regular"/>
                <w:spacing w:val="-3"/>
                <w:sz w:val="21"/>
                <w:szCs w:val="21"/>
                <w:lang w:val="en-US" w:eastAsia="zh-CN"/>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ind w:left="21" w:leftChars="10" w:right="21" w:rightChars="10" w:firstLine="0"/>
              <w:jc w:val="center"/>
              <w:textAlignment w:val="baseline"/>
              <w:rPr>
                <w:rFonts w:hint="default" w:ascii="Times New Roman Regular" w:hAnsi="Times New Roman Regular" w:eastAsia="方正仿宋_GB2312" w:cs="Times New Roman Regular"/>
                <w:spacing w:val="-3"/>
                <w:sz w:val="21"/>
                <w:szCs w:val="21"/>
                <w:lang w:val="en-US" w:eastAsia="zh-CN"/>
              </w:rPr>
            </w:pPr>
            <w:r>
              <w:rPr>
                <w:rFonts w:hint="eastAsia" w:ascii="Times New Roman Regular" w:hAnsi="Times New Roman Regular" w:eastAsia="方正仿宋_GB2312" w:cs="Times New Roman Regular"/>
                <w:spacing w:val="-3"/>
                <w:sz w:val="21"/>
                <w:szCs w:val="21"/>
                <w:lang w:val="en-US" w:eastAsia="zh-CN"/>
              </w:rPr>
              <w:t>10%</w:t>
            </w:r>
          </w:p>
        </w:tc>
      </w:tr>
    </w:tbl>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default" w:ascii="仿宋_GB2312" w:hAnsi="仿宋" w:eastAsia="仿宋_GB2312" w:cs="仿宋"/>
          <w:color w:val="auto"/>
          <w:kern w:val="0"/>
          <w:sz w:val="30"/>
          <w:szCs w:val="30"/>
          <w:lang w:val="en-US" w:eastAsia="zh-CN"/>
        </w:rPr>
        <w:t>（九）成绩公示</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default" w:ascii="仿宋_GB2312" w:hAnsi="仿宋" w:eastAsia="仿宋_GB2312" w:cs="仿宋"/>
          <w:color w:val="auto"/>
          <w:kern w:val="0"/>
          <w:sz w:val="30"/>
          <w:szCs w:val="30"/>
          <w:lang w:val="en-US" w:eastAsia="zh-CN"/>
        </w:rPr>
        <w:t>统分工作人员将解密后的各参赛队伍成绩汇总成比赛成绩，经裁判长、监督仲裁长签字后，公示</w:t>
      </w:r>
      <w:r>
        <w:rPr>
          <w:rFonts w:hint="eastAsia" w:ascii="仿宋_GB2312" w:hAnsi="仿宋" w:eastAsia="仿宋_GB2312" w:cs="仿宋"/>
          <w:color w:val="auto"/>
          <w:kern w:val="0"/>
          <w:sz w:val="30"/>
          <w:szCs w:val="30"/>
          <w:lang w:val="en-US" w:eastAsia="zh-CN"/>
        </w:rPr>
        <w:t>2</w:t>
      </w:r>
      <w:r>
        <w:rPr>
          <w:rFonts w:hint="default" w:ascii="仿宋_GB2312" w:hAnsi="仿宋" w:eastAsia="仿宋_GB2312" w:cs="仿宋"/>
          <w:color w:val="auto"/>
          <w:kern w:val="0"/>
          <w:sz w:val="30"/>
          <w:szCs w:val="30"/>
          <w:lang w:val="en-US" w:eastAsia="zh-CN"/>
        </w:rPr>
        <w:t>小时。有效公示时间内对成绩有异议的，可按仲裁工作相关要求申诉处理；若仲裁处理后，公示成绩需要改动的，裁判长、监督仲裁长及相关人员签字确认后更改。公示无异议后，</w:t>
      </w:r>
      <w:r>
        <w:rPr>
          <w:rFonts w:hint="eastAsia" w:ascii="仿宋_GB2312" w:hAnsi="仿宋" w:eastAsia="仿宋_GB2312" w:cs="仿宋"/>
          <w:color w:val="auto"/>
          <w:kern w:val="0"/>
          <w:sz w:val="30"/>
          <w:szCs w:val="30"/>
          <w:lang w:val="en-US" w:eastAsia="zh-CN"/>
        </w:rPr>
        <w:t>正式发布</w:t>
      </w:r>
      <w:r>
        <w:rPr>
          <w:rFonts w:hint="default" w:ascii="仿宋_GB2312" w:hAnsi="仿宋" w:eastAsia="仿宋_GB2312" w:cs="仿宋"/>
          <w:color w:val="auto"/>
          <w:kern w:val="0"/>
          <w:sz w:val="30"/>
          <w:szCs w:val="30"/>
          <w:lang w:val="en-US" w:eastAsia="zh-CN"/>
        </w:rPr>
        <w:t>比赛结果，并在赛事联络QQ群中公布，统分工作人员将比赛成绩的最终结果</w:t>
      </w:r>
      <w:r>
        <w:rPr>
          <w:rFonts w:hint="eastAsia" w:ascii="仿宋_GB2312" w:hAnsi="仿宋" w:eastAsia="仿宋_GB2312" w:cs="仿宋"/>
          <w:color w:val="auto"/>
          <w:kern w:val="0"/>
          <w:sz w:val="30"/>
          <w:szCs w:val="30"/>
          <w:lang w:val="en-US" w:eastAsia="zh-CN"/>
        </w:rPr>
        <w:t>报送省大赛委</w:t>
      </w:r>
      <w:r>
        <w:rPr>
          <w:rFonts w:hint="default" w:ascii="仿宋_GB2312" w:hAnsi="仿宋" w:eastAsia="仿宋_GB2312" w:cs="仿宋"/>
          <w:color w:val="auto"/>
          <w:kern w:val="0"/>
          <w:sz w:val="30"/>
          <w:szCs w:val="30"/>
          <w:lang w:val="en-US" w:eastAsia="zh-CN"/>
        </w:rPr>
        <w:t>。</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default" w:ascii="仿宋_GB2312" w:hAnsi="仿宋" w:eastAsia="仿宋_GB2312" w:cs="仿宋"/>
          <w:color w:val="auto"/>
          <w:kern w:val="0"/>
          <w:sz w:val="30"/>
          <w:szCs w:val="30"/>
          <w:lang w:val="en-US" w:eastAsia="zh-CN"/>
        </w:rPr>
        <w:t>（十一）奖项设置</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default" w:ascii="仿宋_GB2312" w:hAnsi="仿宋" w:eastAsia="仿宋_GB2312" w:cs="仿宋"/>
          <w:color w:val="auto"/>
          <w:kern w:val="0"/>
          <w:sz w:val="30"/>
          <w:szCs w:val="30"/>
          <w:lang w:val="en-US" w:eastAsia="zh-CN"/>
        </w:rPr>
        <w:t>以赛项实际参赛队伍数量为基数，设置金奖（10%）、银奖（15%）</w:t>
      </w:r>
      <w:r>
        <w:rPr>
          <w:rFonts w:hint="eastAsia" w:ascii="仿宋_GB2312" w:hAnsi="仿宋" w:eastAsia="仿宋_GB2312" w:cs="仿宋"/>
          <w:color w:val="auto"/>
          <w:kern w:val="0"/>
          <w:sz w:val="30"/>
          <w:szCs w:val="30"/>
          <w:lang w:val="en-US" w:eastAsia="zh-CN"/>
        </w:rPr>
        <w:t>、</w:t>
      </w:r>
      <w:r>
        <w:rPr>
          <w:rFonts w:hint="default" w:ascii="仿宋_GB2312" w:hAnsi="仿宋" w:eastAsia="仿宋_GB2312" w:cs="仿宋"/>
          <w:color w:val="auto"/>
          <w:kern w:val="0"/>
          <w:sz w:val="30"/>
          <w:szCs w:val="30"/>
          <w:lang w:val="en-US" w:eastAsia="zh-CN"/>
        </w:rPr>
        <w:t>铜奖（25%）（小数点后四舍五入）。有多个平行组的，在组内按比例取奖；无多个平行组的，以赛项实际参赛队伍数量为基数按比例取奖。若有参赛成绩相同的队伍，按评分要素中要素</w:t>
      </w:r>
      <w:r>
        <w:rPr>
          <w:rFonts w:hint="eastAsia" w:ascii="仿宋_GB2312" w:hAnsi="仿宋" w:eastAsia="仿宋_GB2312" w:cs="仿宋"/>
          <w:color w:val="auto"/>
          <w:kern w:val="0"/>
          <w:sz w:val="30"/>
          <w:szCs w:val="30"/>
          <w:lang w:val="en-US" w:eastAsia="zh-CN"/>
        </w:rPr>
        <w:t>1</w:t>
      </w:r>
      <w:r>
        <w:rPr>
          <w:rFonts w:hint="default" w:ascii="仿宋_GB2312" w:hAnsi="仿宋" w:eastAsia="仿宋_GB2312" w:cs="仿宋"/>
          <w:color w:val="auto"/>
          <w:kern w:val="0"/>
          <w:sz w:val="30"/>
          <w:szCs w:val="30"/>
          <w:lang w:val="en-US" w:eastAsia="zh-CN"/>
        </w:rPr>
        <w:t>（技能水平）得分高者名次在前；要素</w:t>
      </w:r>
      <w:r>
        <w:rPr>
          <w:rFonts w:hint="eastAsia" w:ascii="仿宋_GB2312" w:hAnsi="仿宋" w:eastAsia="仿宋_GB2312" w:cs="仿宋"/>
          <w:color w:val="auto"/>
          <w:kern w:val="0"/>
          <w:sz w:val="30"/>
          <w:szCs w:val="30"/>
          <w:lang w:val="en-US" w:eastAsia="zh-CN"/>
        </w:rPr>
        <w:t>1</w:t>
      </w:r>
      <w:r>
        <w:rPr>
          <w:rFonts w:hint="default" w:ascii="仿宋_GB2312" w:hAnsi="仿宋" w:eastAsia="仿宋_GB2312" w:cs="仿宋"/>
          <w:color w:val="auto"/>
          <w:kern w:val="0"/>
          <w:sz w:val="30"/>
          <w:szCs w:val="30"/>
          <w:lang w:val="en-US" w:eastAsia="zh-CN"/>
        </w:rPr>
        <w:t>得分相同的，要素2（职业素养）得分高者名次在前</w:t>
      </w:r>
      <w:r>
        <w:rPr>
          <w:rFonts w:hint="eastAsia" w:ascii="仿宋_GB2312" w:hAnsi="仿宋" w:eastAsia="仿宋_GB2312" w:cs="仿宋"/>
          <w:color w:val="auto"/>
          <w:kern w:val="0"/>
          <w:sz w:val="30"/>
          <w:szCs w:val="30"/>
          <w:lang w:val="en-US" w:eastAsia="zh-CN"/>
        </w:rPr>
        <w:t>，</w:t>
      </w:r>
      <w:r>
        <w:rPr>
          <w:rFonts w:hint="default" w:ascii="仿宋_GB2312" w:hAnsi="仿宋" w:eastAsia="仿宋_GB2312" w:cs="仿宋"/>
          <w:color w:val="auto"/>
          <w:kern w:val="0"/>
          <w:sz w:val="30"/>
          <w:szCs w:val="30"/>
          <w:lang w:val="en-US" w:eastAsia="zh-CN"/>
        </w:rPr>
        <w:t>以此类推</w:t>
      </w:r>
      <w:r>
        <w:rPr>
          <w:rFonts w:hint="eastAsia" w:ascii="仿宋_GB2312" w:hAnsi="仿宋" w:eastAsia="仿宋_GB2312" w:cs="仿宋"/>
          <w:color w:val="auto"/>
          <w:kern w:val="0"/>
          <w:sz w:val="30"/>
          <w:szCs w:val="30"/>
          <w:lang w:val="en-US" w:eastAsia="zh-CN"/>
        </w:rPr>
        <w:t>；</w:t>
      </w:r>
      <w:r>
        <w:rPr>
          <w:rFonts w:hint="default" w:ascii="仿宋_GB2312" w:hAnsi="仿宋" w:eastAsia="仿宋_GB2312" w:cs="仿宋"/>
          <w:color w:val="auto"/>
          <w:kern w:val="0"/>
          <w:sz w:val="30"/>
          <w:szCs w:val="30"/>
          <w:lang w:val="en-US" w:eastAsia="zh-CN"/>
        </w:rPr>
        <w:t>若所有要素评分都一致</w:t>
      </w:r>
      <w:r>
        <w:rPr>
          <w:rFonts w:hint="eastAsia" w:ascii="仿宋_GB2312" w:hAnsi="仿宋" w:eastAsia="仿宋_GB2312" w:cs="仿宋"/>
          <w:color w:val="auto"/>
          <w:kern w:val="0"/>
          <w:sz w:val="30"/>
          <w:szCs w:val="30"/>
          <w:lang w:val="en-US" w:eastAsia="zh-CN"/>
        </w:rPr>
        <w:t>，</w:t>
      </w:r>
      <w:r>
        <w:rPr>
          <w:rFonts w:hint="default" w:ascii="仿宋_GB2312" w:hAnsi="仿宋" w:eastAsia="仿宋_GB2312" w:cs="仿宋"/>
          <w:color w:val="auto"/>
          <w:kern w:val="0"/>
          <w:sz w:val="30"/>
          <w:szCs w:val="30"/>
          <w:lang w:val="en-US" w:eastAsia="zh-CN"/>
        </w:rPr>
        <w:t>裁判长组织所有评分裁判独立投票选出名次。</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default" w:ascii="仿宋_GB2312" w:hAnsi="仿宋" w:eastAsia="仿宋_GB2312" w:cs="仿宋"/>
          <w:color w:val="auto"/>
          <w:kern w:val="0"/>
          <w:sz w:val="30"/>
          <w:szCs w:val="30"/>
          <w:lang w:val="en-US" w:eastAsia="zh-CN"/>
        </w:rPr>
        <w:t>（十二）比赛观摩</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default" w:ascii="仿宋_GB2312" w:hAnsi="仿宋" w:eastAsia="仿宋_GB2312" w:cs="仿宋"/>
          <w:color w:val="auto"/>
          <w:kern w:val="0"/>
          <w:sz w:val="30"/>
          <w:szCs w:val="30"/>
          <w:lang w:val="en-US" w:eastAsia="zh-CN"/>
        </w:rPr>
        <w:t>根据比赛相关通知，并结合实际情况，本次比赛不安排观摩。</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outlineLvl w:val="0"/>
        <w:rPr>
          <w:rFonts w:hint="eastAsia" w:eastAsia="黑体"/>
          <w:color w:val="auto"/>
          <w:kern w:val="2"/>
          <w:sz w:val="32"/>
          <w:szCs w:val="32"/>
          <w:lang w:val="en-US" w:eastAsia="zh-CN"/>
        </w:rPr>
      </w:pPr>
      <w:r>
        <w:rPr>
          <w:rFonts w:hint="eastAsia" w:eastAsia="黑体"/>
          <w:color w:val="auto"/>
          <w:kern w:val="2"/>
          <w:sz w:val="32"/>
          <w:szCs w:val="32"/>
          <w:lang w:val="en-US" w:eastAsia="zh-CN"/>
        </w:rPr>
        <w:t>七、竞赛须知</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default" w:ascii="仿宋_GB2312" w:hAnsi="仿宋" w:eastAsia="仿宋_GB2312" w:cs="仿宋"/>
          <w:color w:val="auto"/>
          <w:kern w:val="0"/>
          <w:sz w:val="30"/>
          <w:szCs w:val="30"/>
          <w:lang w:val="en-US" w:eastAsia="zh-CN"/>
        </w:rPr>
        <w:t>（ 一）领队须知</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default" w:ascii="仿宋_GB2312" w:hAnsi="仿宋" w:eastAsia="仿宋_GB2312" w:cs="仿宋"/>
          <w:color w:val="auto"/>
          <w:kern w:val="0"/>
          <w:sz w:val="30"/>
          <w:szCs w:val="30"/>
          <w:lang w:val="en-US" w:eastAsia="zh-CN"/>
        </w:rPr>
        <w:t>各参赛学校确定领队</w:t>
      </w:r>
      <w:r>
        <w:rPr>
          <w:rFonts w:hint="eastAsia" w:ascii="仿宋_GB2312" w:hAnsi="仿宋" w:eastAsia="仿宋_GB2312" w:cs="仿宋"/>
          <w:color w:val="auto"/>
          <w:kern w:val="0"/>
          <w:sz w:val="30"/>
          <w:szCs w:val="30"/>
          <w:lang w:val="en-US" w:eastAsia="zh-CN"/>
        </w:rPr>
        <w:t>1</w:t>
      </w:r>
      <w:r>
        <w:rPr>
          <w:rFonts w:hint="default" w:ascii="仿宋_GB2312" w:hAnsi="仿宋" w:eastAsia="仿宋_GB2312" w:cs="仿宋"/>
          <w:color w:val="auto"/>
          <w:kern w:val="0"/>
          <w:sz w:val="30"/>
          <w:szCs w:val="30"/>
          <w:lang w:val="en-US" w:eastAsia="zh-CN"/>
        </w:rPr>
        <w:t>人，负责管理本校队伍参赛事宜。领队原则上应该由熟悉比赛流程的行政部门人员或参赛学校中层以上管理人员担任。领队职责及要求</w:t>
      </w:r>
      <w:r>
        <w:rPr>
          <w:rFonts w:hint="eastAsia" w:ascii="仿宋_GB2312" w:hAnsi="仿宋" w:eastAsia="仿宋_GB2312" w:cs="仿宋"/>
          <w:color w:val="auto"/>
          <w:kern w:val="0"/>
          <w:sz w:val="30"/>
          <w:szCs w:val="30"/>
          <w:lang w:val="en-US" w:eastAsia="zh-CN"/>
        </w:rPr>
        <w:t>：</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1.领队</w:t>
      </w:r>
      <w:r>
        <w:rPr>
          <w:rFonts w:hint="default" w:ascii="仿宋_GB2312" w:hAnsi="仿宋" w:eastAsia="仿宋_GB2312" w:cs="仿宋"/>
          <w:color w:val="auto"/>
          <w:kern w:val="0"/>
          <w:sz w:val="30"/>
          <w:szCs w:val="30"/>
          <w:lang w:val="en-US" w:eastAsia="zh-CN"/>
        </w:rPr>
        <w:t>应由参赛院校相关部门审核后推荐，</w:t>
      </w:r>
      <w:r>
        <w:rPr>
          <w:rFonts w:hint="eastAsia" w:ascii="仿宋_GB2312" w:hAnsi="仿宋" w:eastAsia="仿宋_GB2312" w:cs="仿宋"/>
          <w:color w:val="auto"/>
          <w:kern w:val="0"/>
          <w:sz w:val="30"/>
          <w:szCs w:val="30"/>
          <w:lang w:val="en-US" w:eastAsia="zh-CN"/>
        </w:rPr>
        <w:t>并</w:t>
      </w:r>
      <w:r>
        <w:rPr>
          <w:rFonts w:hint="default" w:ascii="仿宋_GB2312" w:hAnsi="仿宋" w:eastAsia="仿宋_GB2312" w:cs="仿宋"/>
          <w:color w:val="auto"/>
          <w:kern w:val="0"/>
          <w:sz w:val="30"/>
          <w:szCs w:val="30"/>
          <w:lang w:val="en-US" w:eastAsia="zh-CN"/>
        </w:rPr>
        <w:t>对领队进行相关业务培训</w:t>
      </w:r>
      <w:r>
        <w:rPr>
          <w:rFonts w:hint="eastAsia" w:ascii="仿宋_GB2312" w:hAnsi="仿宋" w:eastAsia="仿宋_GB2312" w:cs="仿宋"/>
          <w:color w:val="auto"/>
          <w:kern w:val="0"/>
          <w:sz w:val="30"/>
          <w:szCs w:val="30"/>
          <w:lang w:val="en-US" w:eastAsia="zh-CN"/>
        </w:rPr>
        <w:t>。</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2.</w:t>
      </w:r>
      <w:r>
        <w:rPr>
          <w:rFonts w:hint="default" w:ascii="仿宋_GB2312" w:hAnsi="仿宋" w:eastAsia="仿宋_GB2312" w:cs="仿宋"/>
          <w:color w:val="auto"/>
          <w:kern w:val="0"/>
          <w:sz w:val="30"/>
          <w:szCs w:val="30"/>
          <w:lang w:val="en-US" w:eastAsia="zh-CN"/>
        </w:rPr>
        <w:t>负责组织参赛队伍参加各项赛事活动等相关事宜。</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3.</w:t>
      </w:r>
      <w:r>
        <w:rPr>
          <w:rFonts w:hint="default" w:ascii="仿宋_GB2312" w:hAnsi="仿宋" w:eastAsia="仿宋_GB2312" w:cs="仿宋"/>
          <w:color w:val="auto"/>
          <w:kern w:val="0"/>
          <w:sz w:val="30"/>
          <w:szCs w:val="30"/>
          <w:lang w:val="en-US" w:eastAsia="zh-CN"/>
        </w:rPr>
        <w:t>应积极做好参赛队伍文明参赛的教育与培训</w:t>
      </w:r>
      <w:r>
        <w:rPr>
          <w:rFonts w:hint="eastAsia" w:ascii="仿宋_GB2312" w:hAnsi="仿宋" w:eastAsia="仿宋_GB2312" w:cs="仿宋"/>
          <w:color w:val="auto"/>
          <w:kern w:val="0"/>
          <w:sz w:val="30"/>
          <w:szCs w:val="30"/>
          <w:lang w:val="en-US" w:eastAsia="zh-CN"/>
        </w:rPr>
        <w:t>，</w:t>
      </w:r>
      <w:r>
        <w:rPr>
          <w:rFonts w:hint="default" w:ascii="仿宋_GB2312" w:hAnsi="仿宋" w:eastAsia="仿宋_GB2312" w:cs="仿宋"/>
          <w:color w:val="auto"/>
          <w:kern w:val="0"/>
          <w:sz w:val="30"/>
          <w:szCs w:val="30"/>
          <w:lang w:val="en-US" w:eastAsia="zh-CN"/>
        </w:rPr>
        <w:t>引导和教育参赛指导教师和学生正确对待参赛工作，积极配合赛事组织机构的工作。</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4.</w:t>
      </w:r>
      <w:r>
        <w:rPr>
          <w:rFonts w:hint="default" w:ascii="仿宋_GB2312" w:hAnsi="仿宋" w:eastAsia="仿宋_GB2312" w:cs="仿宋"/>
          <w:color w:val="auto"/>
          <w:kern w:val="0"/>
          <w:sz w:val="30"/>
          <w:szCs w:val="30"/>
          <w:lang w:val="en-US" w:eastAsia="zh-CN"/>
        </w:rPr>
        <w:t>须传达相关会议精神，按时参加赛前领队会议，指导参赛队伍做好参赛备赛相关工作，不得无故缺席。</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5.</w:t>
      </w:r>
      <w:r>
        <w:rPr>
          <w:rFonts w:hint="default" w:ascii="仿宋_GB2312" w:hAnsi="仿宋" w:eastAsia="仿宋_GB2312" w:cs="仿宋"/>
          <w:color w:val="auto"/>
          <w:kern w:val="0"/>
          <w:sz w:val="30"/>
          <w:szCs w:val="30"/>
          <w:lang w:val="en-US" w:eastAsia="zh-CN"/>
        </w:rPr>
        <w:t>应积极做好参赛队伍的服务工作，协调参赛队伍与赛事组织机构及承办学校的对接工作。</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6.</w:t>
      </w:r>
      <w:r>
        <w:rPr>
          <w:rFonts w:hint="default" w:ascii="仿宋_GB2312" w:hAnsi="仿宋" w:eastAsia="仿宋_GB2312" w:cs="仿宋"/>
          <w:color w:val="auto"/>
          <w:kern w:val="0"/>
          <w:sz w:val="30"/>
          <w:szCs w:val="30"/>
          <w:lang w:val="en-US" w:eastAsia="zh-CN"/>
        </w:rPr>
        <w:t>负责申诉工作。参赛队伍认为存在不符合大赛规定、有失公正的评判及工作人员违规行为等情况时，须由该参赛队伍领队在比赛结束后2小时内， 向仲裁工作组实名提交书面申诉材料。 成绩公示后，对成绩有异议的</w:t>
      </w:r>
      <w:r>
        <w:rPr>
          <w:rFonts w:hint="eastAsia" w:ascii="仿宋_GB2312" w:hAnsi="仿宋" w:eastAsia="仿宋_GB2312" w:cs="仿宋"/>
          <w:color w:val="auto"/>
          <w:kern w:val="0"/>
          <w:sz w:val="30"/>
          <w:szCs w:val="30"/>
          <w:lang w:val="en-US" w:eastAsia="zh-CN"/>
        </w:rPr>
        <w:t>，</w:t>
      </w:r>
      <w:r>
        <w:rPr>
          <w:rFonts w:hint="default" w:ascii="仿宋_GB2312" w:hAnsi="仿宋" w:eastAsia="仿宋_GB2312" w:cs="仿宋"/>
          <w:color w:val="auto"/>
          <w:kern w:val="0"/>
          <w:sz w:val="30"/>
          <w:szCs w:val="30"/>
          <w:lang w:val="en-US" w:eastAsia="zh-CN"/>
        </w:rPr>
        <w:t>由该参赛队伍领队在成绩公示2 小时内，向仲裁工作组提交书面申诉材料。</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7.</w:t>
      </w:r>
      <w:r>
        <w:rPr>
          <w:rFonts w:hint="default" w:ascii="仿宋_GB2312" w:hAnsi="仿宋" w:eastAsia="仿宋_GB2312" w:cs="仿宋"/>
          <w:color w:val="auto"/>
          <w:kern w:val="0"/>
          <w:sz w:val="30"/>
          <w:szCs w:val="30"/>
          <w:lang w:val="en-US" w:eastAsia="zh-CN"/>
        </w:rPr>
        <w:t>明确要求指导教师和参赛选手按制度规定的程序处理比赛过程中出现的争议问题，不得利用比赛相关的微信群、QQ群、钉钉群等发表虚假信息和不当言论。</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8.</w:t>
      </w:r>
      <w:r>
        <w:rPr>
          <w:rFonts w:hint="default" w:ascii="仿宋_GB2312" w:hAnsi="仿宋" w:eastAsia="仿宋_GB2312" w:cs="仿宋"/>
          <w:color w:val="auto"/>
          <w:kern w:val="0"/>
          <w:sz w:val="30"/>
          <w:szCs w:val="30"/>
          <w:lang w:val="en-US" w:eastAsia="zh-CN"/>
        </w:rPr>
        <w:t>在组织队伍参赛时，须为参赛队所有人员统一购买大赛离校至返校期间的人身意外伤害保险。出发前须统一组织对参赛队所有人员进行体检，掌握领队自身、指导老师、参赛选手的身体状况；有既往病史、患有严重疾病者不得参加比赛。因身体原因无法参赛的，参照</w:t>
      </w:r>
      <w:r>
        <w:rPr>
          <w:rFonts w:hint="eastAsia" w:ascii="仿宋_GB2312" w:hAnsi="仿宋" w:eastAsia="仿宋_GB2312" w:cs="仿宋"/>
          <w:color w:val="auto"/>
          <w:kern w:val="0"/>
          <w:sz w:val="30"/>
          <w:szCs w:val="30"/>
          <w:lang w:val="en-US" w:eastAsia="zh-CN"/>
        </w:rPr>
        <w:t>竞赛报名通知</w:t>
      </w:r>
      <w:r>
        <w:rPr>
          <w:rFonts w:hint="default" w:ascii="仿宋_GB2312" w:hAnsi="仿宋" w:eastAsia="仿宋_GB2312" w:cs="仿宋"/>
          <w:color w:val="auto"/>
          <w:kern w:val="0"/>
          <w:sz w:val="30"/>
          <w:szCs w:val="30"/>
          <w:lang w:val="en-US" w:eastAsia="zh-CN"/>
        </w:rPr>
        <w:t>相关要求执行。</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（二）</w:t>
      </w:r>
      <w:r>
        <w:rPr>
          <w:rFonts w:hint="default" w:ascii="仿宋_GB2312" w:hAnsi="仿宋" w:eastAsia="仿宋_GB2312" w:cs="仿宋"/>
          <w:color w:val="auto"/>
          <w:kern w:val="0"/>
          <w:sz w:val="30"/>
          <w:szCs w:val="30"/>
          <w:lang w:val="en-US" w:eastAsia="zh-CN"/>
        </w:rPr>
        <w:t>指导教师须知</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1.</w:t>
      </w:r>
      <w:r>
        <w:rPr>
          <w:rFonts w:hint="default" w:ascii="仿宋_GB2312" w:hAnsi="仿宋" w:eastAsia="仿宋_GB2312" w:cs="仿宋"/>
          <w:color w:val="auto"/>
          <w:kern w:val="0"/>
          <w:sz w:val="30"/>
          <w:szCs w:val="30"/>
          <w:lang w:val="en-US" w:eastAsia="zh-CN"/>
        </w:rPr>
        <w:t>应根据行业产业发展需求结合专业教学</w:t>
      </w:r>
      <w:r>
        <w:rPr>
          <w:rFonts w:hint="eastAsia" w:ascii="仿宋_GB2312" w:hAnsi="仿宋" w:eastAsia="仿宋_GB2312" w:cs="仿宋"/>
          <w:color w:val="auto"/>
          <w:kern w:val="0"/>
          <w:sz w:val="30"/>
          <w:szCs w:val="30"/>
          <w:lang w:val="en-US" w:eastAsia="zh-CN"/>
        </w:rPr>
        <w:t>，</w:t>
      </w:r>
      <w:r>
        <w:rPr>
          <w:rFonts w:hint="default" w:ascii="仿宋_GB2312" w:hAnsi="仿宋" w:eastAsia="仿宋_GB2312" w:cs="仿宋"/>
          <w:color w:val="auto"/>
          <w:kern w:val="0"/>
          <w:sz w:val="30"/>
          <w:szCs w:val="30"/>
          <w:lang w:val="en-US" w:eastAsia="zh-CN"/>
        </w:rPr>
        <w:t>认真指导选手进行项目设计和训练，培养选手的职业综合能力和良好的职业素养。</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2.</w:t>
      </w:r>
      <w:r>
        <w:rPr>
          <w:rFonts w:hint="default" w:ascii="仿宋_GB2312" w:hAnsi="仿宋" w:eastAsia="仿宋_GB2312" w:cs="仿宋"/>
          <w:color w:val="auto"/>
          <w:kern w:val="0"/>
          <w:sz w:val="30"/>
          <w:szCs w:val="30"/>
          <w:lang w:val="en-US" w:eastAsia="zh-CN"/>
        </w:rPr>
        <w:t>做好选手比赛期间的服务和管理工作，做好选手的安全教育。</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default" w:ascii="仿宋_GB2312" w:hAnsi="仿宋" w:eastAsia="仿宋_GB2312" w:cs="仿宋"/>
          <w:color w:val="auto"/>
          <w:kern w:val="0"/>
          <w:sz w:val="30"/>
          <w:szCs w:val="30"/>
          <w:lang w:val="en-US" w:eastAsia="zh-CN"/>
        </w:rPr>
        <w:t>3.参加赛事观摩等活动</w:t>
      </w:r>
      <w:r>
        <w:rPr>
          <w:rFonts w:hint="eastAsia" w:ascii="仿宋_GB2312" w:hAnsi="仿宋" w:eastAsia="仿宋_GB2312" w:cs="仿宋"/>
          <w:color w:val="auto"/>
          <w:kern w:val="0"/>
          <w:sz w:val="30"/>
          <w:szCs w:val="30"/>
          <w:lang w:val="en-US" w:eastAsia="zh-CN"/>
        </w:rPr>
        <w:t>，</w:t>
      </w:r>
      <w:r>
        <w:rPr>
          <w:rFonts w:hint="default" w:ascii="仿宋_GB2312" w:hAnsi="仿宋" w:eastAsia="仿宋_GB2312" w:cs="仿宋"/>
          <w:color w:val="auto"/>
          <w:kern w:val="0"/>
          <w:sz w:val="30"/>
          <w:szCs w:val="30"/>
          <w:lang w:val="en-US" w:eastAsia="zh-CN"/>
        </w:rPr>
        <w:t xml:space="preserve">不得违反相关规定干扰比赛正常进行。 </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default" w:ascii="仿宋_GB2312" w:hAnsi="仿宋" w:eastAsia="仿宋_GB2312" w:cs="仿宋"/>
          <w:color w:val="auto"/>
          <w:kern w:val="0"/>
          <w:sz w:val="30"/>
          <w:szCs w:val="30"/>
          <w:lang w:val="en-US" w:eastAsia="zh-CN"/>
        </w:rPr>
        <w:t>4.应自觉遵守大赛各项制度</w:t>
      </w:r>
      <w:r>
        <w:rPr>
          <w:rFonts w:hint="eastAsia" w:ascii="仿宋_GB2312" w:hAnsi="仿宋" w:eastAsia="仿宋_GB2312" w:cs="仿宋"/>
          <w:color w:val="auto"/>
          <w:kern w:val="0"/>
          <w:sz w:val="30"/>
          <w:szCs w:val="30"/>
          <w:lang w:val="en-US" w:eastAsia="zh-CN"/>
        </w:rPr>
        <w:t>，</w:t>
      </w:r>
      <w:r>
        <w:rPr>
          <w:rFonts w:hint="default" w:ascii="仿宋_GB2312" w:hAnsi="仿宋" w:eastAsia="仿宋_GB2312" w:cs="仿宋"/>
          <w:color w:val="auto"/>
          <w:kern w:val="0"/>
          <w:sz w:val="30"/>
          <w:szCs w:val="30"/>
          <w:lang w:val="en-US" w:eastAsia="zh-CN"/>
        </w:rPr>
        <w:t>尊重裁判、纪律监督、仲裁及工作人员。要引导和教育参赛选手对于认为有影响比赛成绩的裁判行为</w:t>
      </w:r>
      <w:r>
        <w:rPr>
          <w:rFonts w:hint="eastAsia" w:ascii="仿宋_GB2312" w:hAnsi="仿宋" w:eastAsia="仿宋_GB2312" w:cs="仿宋"/>
          <w:color w:val="auto"/>
          <w:kern w:val="0"/>
          <w:sz w:val="30"/>
          <w:szCs w:val="30"/>
          <w:lang w:val="en-US" w:eastAsia="zh-CN"/>
        </w:rPr>
        <w:t>，</w:t>
      </w:r>
      <w:r>
        <w:rPr>
          <w:rFonts w:hint="default" w:ascii="仿宋_GB2312" w:hAnsi="仿宋" w:eastAsia="仿宋_GB2312" w:cs="仿宋"/>
          <w:color w:val="auto"/>
          <w:kern w:val="0"/>
          <w:sz w:val="30"/>
          <w:szCs w:val="30"/>
          <w:lang w:val="en-US" w:eastAsia="zh-CN"/>
        </w:rPr>
        <w:t>按照赛事指南规定和大赛制度与裁判、工作人员进行充分沟通或赛后提出申诉，不得在网络、微信群等各种媒体发表、传播有待核实信息和过激言论。对比赛过程中的争议问题，要按大赛制度规定程序处理</w:t>
      </w:r>
      <w:r>
        <w:rPr>
          <w:rFonts w:hint="eastAsia" w:ascii="仿宋_GB2312" w:hAnsi="仿宋" w:eastAsia="仿宋_GB2312" w:cs="仿宋"/>
          <w:color w:val="auto"/>
          <w:kern w:val="0"/>
          <w:sz w:val="30"/>
          <w:szCs w:val="30"/>
          <w:lang w:val="en-US" w:eastAsia="zh-CN"/>
        </w:rPr>
        <w:t>，</w:t>
      </w:r>
      <w:r>
        <w:rPr>
          <w:rFonts w:hint="default" w:ascii="仿宋_GB2312" w:hAnsi="仿宋" w:eastAsia="仿宋_GB2312" w:cs="仿宋"/>
          <w:color w:val="auto"/>
          <w:kern w:val="0"/>
          <w:sz w:val="30"/>
          <w:szCs w:val="30"/>
          <w:lang w:val="en-US" w:eastAsia="zh-CN"/>
        </w:rPr>
        <w:t>不得采取过激行为。</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default" w:ascii="仿宋_GB2312" w:hAnsi="仿宋" w:eastAsia="仿宋_GB2312" w:cs="仿宋"/>
          <w:color w:val="auto"/>
          <w:kern w:val="0"/>
          <w:sz w:val="30"/>
          <w:szCs w:val="30"/>
          <w:lang w:val="en-US" w:eastAsia="zh-CN"/>
        </w:rPr>
        <w:t>（三）参赛选手须知</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default" w:ascii="仿宋_GB2312" w:hAnsi="仿宋" w:eastAsia="仿宋_GB2312" w:cs="仿宋"/>
          <w:color w:val="auto"/>
          <w:kern w:val="0"/>
          <w:sz w:val="30"/>
          <w:szCs w:val="30"/>
          <w:lang w:val="en-US" w:eastAsia="zh-CN"/>
        </w:rPr>
        <w:t>1.应文明参赛，服从裁判统一指挥，尊重赛场工作人员</w:t>
      </w:r>
      <w:r>
        <w:rPr>
          <w:rFonts w:hint="eastAsia" w:ascii="仿宋_GB2312" w:hAnsi="仿宋" w:eastAsia="仿宋_GB2312" w:cs="仿宋"/>
          <w:color w:val="auto"/>
          <w:kern w:val="0"/>
          <w:sz w:val="30"/>
          <w:szCs w:val="30"/>
          <w:lang w:val="en-US" w:eastAsia="zh-CN"/>
        </w:rPr>
        <w:t>，</w:t>
      </w:r>
      <w:r>
        <w:rPr>
          <w:rFonts w:hint="default" w:ascii="仿宋_GB2312" w:hAnsi="仿宋" w:eastAsia="仿宋_GB2312" w:cs="仿宋"/>
          <w:color w:val="auto"/>
          <w:kern w:val="0"/>
          <w:sz w:val="30"/>
          <w:szCs w:val="30"/>
          <w:lang w:val="en-US" w:eastAsia="zh-CN"/>
        </w:rPr>
        <w:t>自觉</w:t>
      </w:r>
      <w:r>
        <w:rPr>
          <w:rFonts w:hint="eastAsia" w:ascii="仿宋_GB2312" w:hAnsi="仿宋" w:eastAsia="仿宋_GB2312" w:cs="仿宋"/>
          <w:color w:val="auto"/>
          <w:kern w:val="0"/>
          <w:sz w:val="30"/>
          <w:szCs w:val="30"/>
          <w:lang w:val="en-US" w:eastAsia="zh-CN"/>
        </w:rPr>
        <w:t>维护</w:t>
      </w:r>
      <w:r>
        <w:rPr>
          <w:rFonts w:hint="default" w:ascii="仿宋_GB2312" w:hAnsi="仿宋" w:eastAsia="仿宋_GB2312" w:cs="仿宋"/>
          <w:color w:val="auto"/>
          <w:kern w:val="0"/>
          <w:sz w:val="30"/>
          <w:szCs w:val="30"/>
          <w:lang w:val="en-US" w:eastAsia="zh-CN"/>
        </w:rPr>
        <w:t>赛场秩序。在参赛中出现设备故障等突发情况，要及时报告裁判。 如参赛选手因不服从裁判而停止比赛，则以弃权处理。</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default" w:ascii="仿宋_GB2312" w:hAnsi="仿宋" w:eastAsia="仿宋_GB2312" w:cs="仿宋"/>
          <w:color w:val="auto"/>
          <w:kern w:val="0"/>
          <w:sz w:val="30"/>
          <w:szCs w:val="30"/>
          <w:lang w:val="en-US" w:eastAsia="zh-CN"/>
        </w:rPr>
        <w:t>2.须遵守比赛项目相关的安全操作流程，防止发生安全事故。</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default" w:ascii="仿宋_GB2312" w:hAnsi="仿宋" w:eastAsia="仿宋_GB2312" w:cs="仿宋"/>
          <w:color w:val="auto"/>
          <w:kern w:val="0"/>
          <w:sz w:val="30"/>
          <w:szCs w:val="30"/>
          <w:lang w:val="en-US" w:eastAsia="zh-CN"/>
        </w:rPr>
        <w:t>3.应爱护赛场使用的设备、仪器等</w:t>
      </w:r>
      <w:r>
        <w:rPr>
          <w:rFonts w:hint="eastAsia" w:ascii="仿宋_GB2312" w:hAnsi="仿宋" w:eastAsia="仿宋_GB2312" w:cs="仿宋"/>
          <w:color w:val="auto"/>
          <w:kern w:val="0"/>
          <w:sz w:val="30"/>
          <w:szCs w:val="30"/>
          <w:lang w:val="en-US" w:eastAsia="zh-CN"/>
        </w:rPr>
        <w:t>，</w:t>
      </w:r>
      <w:r>
        <w:rPr>
          <w:rFonts w:hint="default" w:ascii="仿宋_GB2312" w:hAnsi="仿宋" w:eastAsia="仿宋_GB2312" w:cs="仿宋"/>
          <w:color w:val="auto"/>
          <w:kern w:val="0"/>
          <w:sz w:val="30"/>
          <w:szCs w:val="30"/>
          <w:lang w:val="en-US" w:eastAsia="zh-CN"/>
        </w:rPr>
        <w:t>不得人为损坏比赛所使用的仪器设备。</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default" w:ascii="仿宋_GB2312" w:hAnsi="仿宋" w:eastAsia="仿宋_GB2312" w:cs="仿宋"/>
          <w:color w:val="auto"/>
          <w:kern w:val="0"/>
          <w:sz w:val="30"/>
          <w:szCs w:val="30"/>
          <w:lang w:val="en-US" w:eastAsia="zh-CN"/>
        </w:rPr>
        <w:t>4.须严格按照规定时间进入候考区和比赛场地，不允许携带与参赛设备无关的电子产品及通讯工具，以及其他与竞赛有关的资料和书籍，不得以任何方式泄露参赛学校、选手姓名等涉及竞赛场上应该保密的信息。</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default" w:ascii="仿宋_GB2312" w:hAnsi="仿宋" w:eastAsia="仿宋_GB2312" w:cs="仿宋"/>
          <w:color w:val="auto"/>
          <w:kern w:val="0"/>
          <w:sz w:val="30"/>
          <w:szCs w:val="30"/>
          <w:lang w:val="en-US" w:eastAsia="zh-CN"/>
        </w:rPr>
        <w:t>5.对于认为有影响参赛队比赛成绩的有关行为，应向指导老师和领队反映</w:t>
      </w:r>
      <w:r>
        <w:rPr>
          <w:rFonts w:hint="eastAsia" w:ascii="仿宋_GB2312" w:hAnsi="仿宋" w:eastAsia="仿宋_GB2312" w:cs="仿宋"/>
          <w:color w:val="auto"/>
          <w:kern w:val="0"/>
          <w:sz w:val="30"/>
          <w:szCs w:val="30"/>
          <w:lang w:val="en-US" w:eastAsia="zh-CN"/>
        </w:rPr>
        <w:t>，</w:t>
      </w:r>
      <w:r>
        <w:rPr>
          <w:rFonts w:hint="default" w:ascii="仿宋_GB2312" w:hAnsi="仿宋" w:eastAsia="仿宋_GB2312" w:cs="仿宋"/>
          <w:color w:val="auto"/>
          <w:kern w:val="0"/>
          <w:sz w:val="30"/>
          <w:szCs w:val="30"/>
          <w:lang w:val="en-US" w:eastAsia="zh-CN"/>
        </w:rPr>
        <w:t>由领队按大赛制度规定进行申诉。参赛选手不得利用比赛相关的微信群</w:t>
      </w:r>
      <w:r>
        <w:rPr>
          <w:rFonts w:hint="eastAsia" w:ascii="仿宋_GB2312" w:hAnsi="仿宋" w:eastAsia="仿宋_GB2312" w:cs="仿宋"/>
          <w:color w:val="auto"/>
          <w:kern w:val="0"/>
          <w:sz w:val="30"/>
          <w:szCs w:val="30"/>
          <w:lang w:val="en-US" w:eastAsia="zh-CN"/>
        </w:rPr>
        <w:t>、</w:t>
      </w:r>
      <w:r>
        <w:rPr>
          <w:rFonts w:hint="default" w:ascii="仿宋_GB2312" w:hAnsi="仿宋" w:eastAsia="仿宋_GB2312" w:cs="仿宋"/>
          <w:color w:val="auto"/>
          <w:kern w:val="0"/>
          <w:sz w:val="30"/>
          <w:szCs w:val="30"/>
          <w:lang w:val="en-US" w:eastAsia="zh-CN"/>
        </w:rPr>
        <w:t>QQ群</w:t>
      </w:r>
      <w:r>
        <w:rPr>
          <w:rFonts w:hint="eastAsia" w:ascii="仿宋_GB2312" w:hAnsi="仿宋" w:eastAsia="仿宋_GB2312" w:cs="仿宋"/>
          <w:color w:val="auto"/>
          <w:kern w:val="0"/>
          <w:sz w:val="30"/>
          <w:szCs w:val="30"/>
          <w:lang w:val="en-US" w:eastAsia="zh-CN"/>
        </w:rPr>
        <w:t>、</w:t>
      </w:r>
      <w:r>
        <w:rPr>
          <w:rFonts w:hint="default" w:ascii="仿宋_GB2312" w:hAnsi="仿宋" w:eastAsia="仿宋_GB2312" w:cs="仿宋"/>
          <w:color w:val="auto"/>
          <w:kern w:val="0"/>
          <w:sz w:val="30"/>
          <w:szCs w:val="30"/>
          <w:lang w:val="en-US" w:eastAsia="zh-CN"/>
        </w:rPr>
        <w:t>钉钉群等发表虚假信息和不当言论。</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（四）裁判员须知</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1.裁判工作组在执裁过程中应严格遵守大赛制度和纪律，接受大赛办的指导、监督和管理，客观、公正地履行职责。</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2.裁判员需强化廉洁自律意识，不得在赛前泄露裁判身份，不得收受他人财物、借大赛名义参与商业炒作、收费培训等。</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3.裁判员需强化纪律意识，执裁期间不无故缺席、不擅自离开工作场地、不私下与参赛队伍接触，不私自通过微信、QQ等社交平台或其他方式泄露或发布大赛不能公开或不实信息。</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4.裁判员需在执裁前仔细进行赛场设施检查和验收，执裁过程中对参赛选手的违规行为进行合规合理处置，保障赛项安全、有序进行。</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5.裁判员需强化责任意识，认真履行裁判工作职责，按照统一尺度、统一标准公正执裁，保证赛项规范、公平开展。</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（五）工作人员须知</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1.树立服务观念，一切为参赛选手着想，以高度负责的精神、 严肃认真的态度和严谨细致的作风，认真完成本职任务。</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2.注意文明礼貌，保持良好形象。</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3.工作人员于赛前30分钟到达赛场，严守工作岗位，不迟到，不早退，不无故离岗。遇特殊情况需离开岗位，须向赛项执委会请假。</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4.熟悉竞赛规程，严格按照工作程序和有关规定办事，遇突发事件，按照安全工作预案，组织指挥人员疏散，确保人员安全。</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5.保持通信畅通，服从统一领导，严格遵守竞赛纪律，加强协作配合，提高工作效率。</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6.竞赛期间，不得在公共场合谈论与竞赛相关事宜，不得与参赛队进行任何形式的交流。</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outlineLvl w:val="0"/>
        <w:rPr>
          <w:rFonts w:hint="eastAsia" w:eastAsia="黑体"/>
          <w:color w:val="auto"/>
          <w:kern w:val="2"/>
          <w:sz w:val="32"/>
          <w:szCs w:val="32"/>
          <w:lang w:val="en-US" w:eastAsia="zh-CN"/>
        </w:rPr>
      </w:pPr>
      <w:r>
        <w:rPr>
          <w:rFonts w:hint="eastAsia" w:eastAsia="黑体"/>
          <w:color w:val="auto"/>
          <w:kern w:val="2"/>
          <w:sz w:val="32"/>
          <w:szCs w:val="32"/>
          <w:lang w:val="en-US" w:eastAsia="zh-CN"/>
        </w:rPr>
        <w:t>八、安全管理</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(一) 赛项安全操作规程</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为确保浙江省职业院校技能大赛高职组互联网+国际经济与贸易赛项的安全、顺利进行，特制定以下赛项安全操作规程：</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1.安全工作职责</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（1）承办校成立由主管领导担任组长的赛项安全管理工作领导小组，成员涵盖党政办、教务处、保卫处等多个部门负责人，全面负责赛项的安全管理工作。</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（2）承办校严格管理通讯、摄录设备，未经许可不得带入平行组赛区。确有需要者，由承办学校统一配置并管理。</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（3）承办校建立微信、</w:t>
      </w:r>
      <w:r>
        <w:rPr>
          <w:rFonts w:hint="default" w:ascii="仿宋_GB2312" w:hAnsi="仿宋" w:eastAsia="仿宋_GB2312" w:cs="仿宋"/>
          <w:color w:val="auto"/>
          <w:kern w:val="0"/>
          <w:sz w:val="30"/>
          <w:szCs w:val="30"/>
          <w:lang w:val="en-US" w:eastAsia="zh-CN"/>
        </w:rPr>
        <w:t>QQ</w:t>
      </w:r>
      <w:r>
        <w:rPr>
          <w:rFonts w:hint="eastAsia" w:ascii="仿宋_GB2312" w:hAnsi="仿宋" w:eastAsia="仿宋_GB2312" w:cs="仿宋"/>
          <w:color w:val="auto"/>
          <w:kern w:val="0"/>
          <w:sz w:val="30"/>
          <w:szCs w:val="30"/>
          <w:lang w:val="en-US" w:eastAsia="zh-CN"/>
        </w:rPr>
        <w:t>或者钉钉群联络信息，加强赛前、赛中、赛后的舆情监控，确保赛项活动平稳、安全、有序。</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（4）参赛队制定相关安全管理制度，领队为第一责任人，签订安全承诺书，确保参赛人员的人身及财产安全。</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（5）参赛队为参赛人员统一购买人身意外伤害保险，并组织体检，确保参赛人员的身体状况良好。</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（6）参赛队加强对参赛人员的安全管理及教育，与赛场安全管理要求对接。</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2.安全管理内容</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（1）对比赛涉及的器材、设备等进行全面调试及风险排查，确保选手比赛安全。</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（2）赛前协助参赛队对其自备设备进行检查、调试，确保赛项顺利进行，并明确设备损坏责任归属参赛队。</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（3）在赛场周围设立警戒线，防止无关人员进入，确保比赛现场的安全。</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（二）突发事件紧急处理办法</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1.报警接警处置程序</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当火灾或其他警情发生时，现场人员应立即采取应急措施，迅速利用室内的消防器材控制火情，切断与火灾相关的电源、气源、火源，搬迁易爆物品等，防止火势蔓延。同时立即向赛项承办领导小组领导和安全保卫工作组报警，并拨打“110(或119) ” 报警电话；报警时要讲明起火时间、地点、起火的部位及物资、火势大小、被困人员情况、报警电话号码和行走路线，单位详细地址。安全保卫工作组立即启动消防应急救援预案，并派人到约定地点接引消防车进入火灾现场。总指挥、现场指挥及学校其他校级领导立即赶赴现场，预案各专业组人员按照职责分工迅速到位(接报后5分钟内赶到)，组织安全疏散人员、物资和灭火扑救工作。</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2.扑救初起火灾的程序和措施</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安全保卫工作组接到报警后，应立即赶赴着火现场，根据预案或现场指挥领导的指令，迅速检查是否已切断起火现场电源、气源和火源，检查现场是否已移除易燃、易爆物品，同时启用携带或利用就近配置的灭火器、消火栓等灭火器材进行扑救。如火势较大，暂时扑灭不了，应根据现场情况及时采取冷却、隔离等措施，防止火势进一步蔓延，待消防队赶到，配合完成灭火任务。不能控制火情时，现场指挥员应立即下达所有人员撤离命令。</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3.应急疏散的组织程序和措施</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安全保卫工作组接到报警后，应立即赶赴着火现场，根据预案或现场指挥领导的指令，疏通紧急疏散通道，组织处于着火层等受火灾威胁的楼层人员，沿火灾蔓延的相反方向，向疏散通道、安全出口部位有序疏散。楼层转角处要有现场执勤保安负责接应，防止出现跳楼和踩踏事件发生。组织人员疏散时，应采取有效措施帮助无自我逃生能力的学生疏散。疏散时应遵循“先疏散现场师生，再疏散危险品及物资”的原则。</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4.救护警戒的程序和措施</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安全保卫工作组接到报警后，指挥现场的医疗救护人员应准备必要的医药用品，立即赶赴着火现场，配合专职消防队员及校外医护人员有序开展救护工作。同时按照预案或现场指挥领导的指令，对现场实行警戒，保证消防车畅通无阻，防止无关人员进入现场。维护好现场秩序，避免人员伤亡。</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5.现场保护</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灭火工作结束后，安全保卫工作组要及时清点人数和派专人寻找可能被困人员，并对着火(警情)现场实施警戒保护，严禁非相关人员进入现场，确保现场的原始状态，并配合公安消防部门做好事故现场的调查工作。安全保卫工作组在总指挥的安排下做好善后处置工作。</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6.填写事故报告</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报告内容：火灾事故(警情)发生的时间、地点、伤亡人数，事故简要经过，事故发生原因的初步判断，事故发生后已采取的措施和事故控制情况以及报告人、报告单位。事故现场情况、伤亡人数发生变化后，学校应及时进行补报。</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7.后期处置</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要做好受伤学生和受惊吓学生的慰问工作，及时与受害者家长取得联系，做好伤亡学生家长的安抚解释工作。要重视和及时采取心理咨询、慰问等有效措施，努力消除火灾事故造成的精神创伤。协同有关部门做好事故的善后抚恤及处理工作，并与保险公司等单位取得联系，依法处理、协调赔偿，努力维护学校和社会的稳定。校园火灾事故发生后，有关信息发布工作要严格按照信息归口、统一对外发布的原则进行。对新闻媒体发布的信息，经研究决定后向社会发布。</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8.善后处理工作</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公共突发事件发生后，学校应及时做好善后处理工作，积极做好恢复大赛正常比赛秩序，维护校园和社会稳定；对在预防、处置突发事件中和善后处理工作中表现突出的个人，或有特殊贡献的个人，要给予表彰和奖励；对在预防、处置突发事件中和善后处理工作中玩忽职守者，隐瞒、缓报、谎报或授意隐瞒、缓报、谎报情况者，逃避责任者，阻碍工作人员执行公务者，以及其他不利于预防和处置工作者，视其情节和危害后果，将给予纪律处分；构成犯罪的，要依法移交司法机关追究刑事责任。</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（三）医疗预案</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为确保参赛师生生命安全与身体健康，比赛期间于赛场附近设立医务点，配备医护人员，备齐常用急救药品。</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（四）供电预案</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比赛服务器配备UPS不间断电源，确保比赛正常进行。承办校在赛前三日与供电局联系，确保比赛期间供电正常。如发生意外停电，裁判长应立即报告赛项执委会，现场技术人员查找原因，尽快排除故障。裁判员安抚学生，维持赛场秩序。故障排除后，赛项执委会根据实际情况决定是否对延误的竞赛时间给予补时。</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outlineLvl w:val="0"/>
        <w:rPr>
          <w:rFonts w:hint="eastAsia" w:eastAsia="黑体"/>
          <w:color w:val="auto"/>
          <w:kern w:val="2"/>
          <w:sz w:val="32"/>
          <w:szCs w:val="32"/>
          <w:lang w:val="en-US" w:eastAsia="zh-CN"/>
        </w:rPr>
      </w:pPr>
      <w:r>
        <w:rPr>
          <w:rFonts w:hint="eastAsia" w:eastAsia="黑体"/>
          <w:color w:val="auto"/>
          <w:kern w:val="2"/>
          <w:sz w:val="32"/>
          <w:szCs w:val="32"/>
          <w:lang w:val="en-US" w:eastAsia="zh-CN"/>
        </w:rPr>
        <w:t>九、其他</w:t>
      </w:r>
    </w:p>
    <w:p>
      <w:pPr>
        <w:widowControl w:val="0"/>
        <w:spacing w:line="520" w:lineRule="exact"/>
        <w:ind w:firstLine="600" w:firstLineChars="200"/>
        <w:jc w:val="both"/>
        <w:rPr>
          <w:rFonts w:hint="default" w:ascii="仿宋_GB2312" w:hAnsi="仿宋" w:eastAsia="仿宋_GB2312" w:cs="仿宋"/>
          <w:color w:val="auto"/>
          <w:kern w:val="0"/>
          <w:sz w:val="30"/>
          <w:szCs w:val="30"/>
          <w:lang w:val="en-US" w:eastAsia="zh-CN"/>
        </w:rPr>
      </w:pPr>
      <w:r>
        <w:rPr>
          <w:rFonts w:hint="eastAsia" w:ascii="仿宋_GB2312" w:hAnsi="仿宋" w:eastAsia="仿宋_GB2312" w:cs="仿宋"/>
          <w:color w:val="auto"/>
          <w:kern w:val="0"/>
          <w:sz w:val="30"/>
          <w:szCs w:val="30"/>
          <w:lang w:val="en-US" w:eastAsia="zh-CN"/>
        </w:rPr>
        <w:t>本规程的最终解释权归竞赛组织委员会。</w:t>
      </w:r>
    </w:p>
    <w:p>
      <w:pPr>
        <w:widowControl w:val="0"/>
        <w:spacing w:line="520" w:lineRule="exact"/>
        <w:ind w:firstLine="600" w:firstLineChars="200"/>
        <w:jc w:val="both"/>
        <w:rPr>
          <w:rFonts w:hint="eastAsia" w:ascii="仿宋_GB2312" w:hAnsi="仿宋" w:eastAsia="仿宋_GB2312" w:cs="仿宋"/>
          <w:color w:val="auto"/>
          <w:kern w:val="0"/>
          <w:sz w:val="30"/>
          <w:szCs w:val="30"/>
          <w:lang w:val="en-US" w:eastAsia="zh-CN"/>
        </w:rPr>
      </w:pPr>
      <w:bookmarkStart w:id="0" w:name="_GoBack"/>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07FA75F-3E56-44E9-AC3D-CBE926EBDB19}"/>
  </w:font>
  <w:font w:name="黑体">
    <w:panose1 w:val="02010609060101010101"/>
    <w:charset w:val="86"/>
    <w:family w:val="auto"/>
    <w:pitch w:val="default"/>
    <w:sig w:usb0="800002BF" w:usb1="38CF7CFA" w:usb2="00000016" w:usb3="00000000" w:csb0="00040001" w:csb1="00000000"/>
    <w:embedRegular r:id="rId2" w:fontKey="{F1FA03CC-F0E3-4072-8F1D-2115C126554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PingFang SC">
    <w:altName w:val="宋体"/>
    <w:panose1 w:val="020B0400000000000000"/>
    <w:charset w:val="86"/>
    <w:family w:val="auto"/>
    <w:pitch w:val="default"/>
    <w:sig w:usb0="00000000" w:usb1="00000000" w:usb2="00000017" w:usb3="00000000" w:csb0="00040001" w:csb1="00000000"/>
  </w:font>
  <w:font w:name="仿宋_GB2312">
    <w:panose1 w:val="02010609030101010101"/>
    <w:charset w:val="86"/>
    <w:family w:val="modern"/>
    <w:pitch w:val="default"/>
    <w:sig w:usb0="00000001" w:usb1="080E0000" w:usb2="00000000" w:usb3="00000000" w:csb0="00040000" w:csb1="00000000"/>
    <w:embedRegular r:id="rId3" w:fontKey="{DADC74FE-8BF6-43F8-AADA-96FF44B3CCB6}"/>
  </w:font>
  <w:font w:name="仿宋">
    <w:panose1 w:val="02010609060101010101"/>
    <w:charset w:val="86"/>
    <w:family w:val="modern"/>
    <w:pitch w:val="default"/>
    <w:sig w:usb0="800002BF" w:usb1="38CF7CFA" w:usb2="00000016" w:usb3="00000000" w:csb0="00040001" w:csb1="00000000"/>
    <w:embedRegular r:id="rId4" w:fontKey="{E086799F-8619-48AF-AFA5-A49472EDF1A1}"/>
  </w:font>
  <w:font w:name="Times New Roman Regular">
    <w:altName w:val="Times"/>
    <w:panose1 w:val="02020503050405090304"/>
    <w:charset w:val="00"/>
    <w:family w:val="auto"/>
    <w:pitch w:val="default"/>
    <w:sig w:usb0="00000000" w:usb1="00000000" w:usb2="00000001" w:usb3="00000000" w:csb0="400001BF" w:csb1="DFF70000"/>
    <w:embedRegular r:id="rId5" w:fontKey="{A0376AA1-8277-463A-A32A-2A9C11BEF794}"/>
  </w:font>
  <w:font w:name="方正仿宋_GB2312">
    <w:panose1 w:val="02000000000000000000"/>
    <w:charset w:val="86"/>
    <w:family w:val="auto"/>
    <w:pitch w:val="default"/>
    <w:sig w:usb0="A00002BF" w:usb1="184F6CFA" w:usb2="00000012" w:usb3="00000000" w:csb0="00040001" w:csb1="00000000"/>
    <w:embedRegular r:id="rId6" w:fontKey="{6A22937A-1E54-479E-BFAA-613B93C1740E}"/>
  </w:font>
  <w:font w:name="Times">
    <w:altName w:val="CG Times"/>
    <w:panose1 w:val="00000000000000000000"/>
    <w:charset w:val="00"/>
    <w:family w:val="auto"/>
    <w:pitch w:val="default"/>
    <w:sig w:usb0="00000000" w:usb1="00000000" w:usb2="00000000" w:usb3="00000000" w:csb0="00000000" w:csb1="00000000"/>
  </w:font>
  <w:font w:name="CG Times">
    <w:panose1 w:val="02020603050405020304"/>
    <w:charset w:val="00"/>
    <w:family w:val="auto"/>
    <w:pitch w:val="default"/>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934439"/>
    <w:multiLevelType w:val="singleLevel"/>
    <w:tmpl w:val="CF934439"/>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4MjFlOWZjZDJmYzA3MWRkZTk3YzFmMjdmMjM4NGIifQ=="/>
  </w:docVars>
  <w:rsids>
    <w:rsidRoot w:val="FDEBA7CA"/>
    <w:rsid w:val="0B567CB0"/>
    <w:rsid w:val="125C6727"/>
    <w:rsid w:val="2AF77719"/>
    <w:rsid w:val="2CBA557F"/>
    <w:rsid w:val="567F7E70"/>
    <w:rsid w:val="5EDF3C22"/>
    <w:rsid w:val="63FEF044"/>
    <w:rsid w:val="6FF74256"/>
    <w:rsid w:val="76FFD321"/>
    <w:rsid w:val="7B464347"/>
    <w:rsid w:val="7B4CBC8B"/>
    <w:rsid w:val="7BFB1123"/>
    <w:rsid w:val="7D3F7273"/>
    <w:rsid w:val="7DDE6CB3"/>
    <w:rsid w:val="7EDF8703"/>
    <w:rsid w:val="7F9E1839"/>
    <w:rsid w:val="A3AD92F3"/>
    <w:rsid w:val="A9FFBDAD"/>
    <w:rsid w:val="DFD6386A"/>
    <w:rsid w:val="EABE3562"/>
    <w:rsid w:val="EFF7A82A"/>
    <w:rsid w:val="F4FC0BA2"/>
    <w:rsid w:val="F7B60A4B"/>
    <w:rsid w:val="F7B77CAF"/>
    <w:rsid w:val="F7BFB00B"/>
    <w:rsid w:val="FDEBA7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PingFang SC" w:hAnsi="PingFang SC" w:eastAsia="PingFang SC" w:cs="PingFang SC"/>
      <w:sz w:val="24"/>
      <w:szCs w:val="24"/>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Table Text"/>
    <w:basedOn w:val="1"/>
    <w:semiHidden/>
    <w:qFormat/>
    <w:uiPriority w:val="0"/>
    <w:rPr>
      <w:rFonts w:ascii="PingFang SC" w:hAnsi="PingFang SC" w:eastAsia="PingFang SC" w:cs="PingFang SC"/>
      <w:sz w:val="20"/>
      <w:szCs w:val="20"/>
      <w:lang w:val="en-US" w:eastAsia="en-US" w:bidi="ar-SA"/>
    </w:rPr>
  </w:style>
  <w:style w:type="table" w:customStyle="1" w:styleId="9">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0</Words>
  <Characters>0</Characters>
  <Lines>0</Lines>
  <Paragraphs>0</Paragraphs>
  <TotalTime>2</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2025-02-27T01:24:00Z</dcterms:created>
  <dc:creator>华红娟</dc:creator>
  <cp:lastModifiedBy>孙铄橼</cp:lastModifiedBy>
  <dcterms:modified xsi:type="dcterms:W3CDTF">2025-02-26T06:05:01Z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7FE040B85B4F60634BCABB67B886FD8F_41</vt:lpwstr>
  </property>
</Properties>
</file>