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7249">
      <w:pPr>
        <w:spacing w:before="110" w:line="222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7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74"/>
          <w:sz w:val="28"/>
          <w:szCs w:val="28"/>
          <w:lang w:val="en-US" w:eastAsia="zh-CN"/>
        </w:rPr>
        <w:t>1</w:t>
      </w:r>
    </w:p>
    <w:p w14:paraId="71B9D6E0">
      <w:pPr>
        <w:spacing w:before="164" w:line="213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32"/>
          <w:szCs w:val="32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9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9"/>
          <w:sz w:val="32"/>
          <w:szCs w:val="32"/>
        </w:rPr>
        <w:t>浙江省职业院校技能大赛高职组赛项评审标准</w:t>
      </w:r>
    </w:p>
    <w:p w14:paraId="24474C1D">
      <w:pPr>
        <w:spacing w:line="71" w:lineRule="exact"/>
        <w:rPr>
          <w:sz w:val="18"/>
          <w:szCs w:val="21"/>
        </w:rPr>
      </w:pPr>
    </w:p>
    <w:tbl>
      <w:tblPr>
        <w:tblStyle w:val="8"/>
        <w:tblW w:w="83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2623"/>
        <w:gridCol w:w="2937"/>
        <w:gridCol w:w="1303"/>
      </w:tblGrid>
      <w:tr w14:paraId="06AB6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7" w:type="dxa"/>
            <w:vAlign w:val="top"/>
          </w:tcPr>
          <w:p w14:paraId="60F021D4">
            <w:pPr>
              <w:pStyle w:val="7"/>
              <w:spacing w:before="157" w:line="220" w:lineRule="auto"/>
              <w:ind w:left="53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赛道</w:t>
            </w:r>
          </w:p>
        </w:tc>
        <w:tc>
          <w:tcPr>
            <w:tcW w:w="2623" w:type="dxa"/>
            <w:vAlign w:val="center"/>
          </w:tcPr>
          <w:p w14:paraId="6DF0A1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电子与信息赛道二</w:t>
            </w:r>
          </w:p>
        </w:tc>
        <w:tc>
          <w:tcPr>
            <w:tcW w:w="2937" w:type="dxa"/>
            <w:vAlign w:val="top"/>
          </w:tcPr>
          <w:p w14:paraId="1035BB45">
            <w:pPr>
              <w:pStyle w:val="7"/>
              <w:spacing w:before="157" w:line="22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组别</w:t>
            </w:r>
          </w:p>
        </w:tc>
        <w:tc>
          <w:tcPr>
            <w:tcW w:w="1303" w:type="dxa"/>
            <w:vAlign w:val="center"/>
          </w:tcPr>
          <w:p w14:paraId="0F83EC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信息安全管理与评估</w:t>
            </w:r>
          </w:p>
        </w:tc>
      </w:tr>
      <w:tr w14:paraId="249E0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87" w:type="dxa"/>
            <w:vAlign w:val="top"/>
          </w:tcPr>
          <w:p w14:paraId="62D7717E">
            <w:pPr>
              <w:pStyle w:val="7"/>
              <w:spacing w:before="153" w:line="222" w:lineRule="auto"/>
              <w:ind w:left="2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一级指标</w:t>
            </w:r>
          </w:p>
        </w:tc>
        <w:tc>
          <w:tcPr>
            <w:tcW w:w="5560" w:type="dxa"/>
            <w:gridSpan w:val="2"/>
            <w:vAlign w:val="top"/>
          </w:tcPr>
          <w:p w14:paraId="343387E1">
            <w:pPr>
              <w:pStyle w:val="7"/>
              <w:spacing w:before="153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二级指标</w:t>
            </w:r>
          </w:p>
        </w:tc>
        <w:tc>
          <w:tcPr>
            <w:tcW w:w="1303" w:type="dxa"/>
            <w:vAlign w:val="top"/>
          </w:tcPr>
          <w:p w14:paraId="2103C32D">
            <w:pPr>
              <w:pStyle w:val="7"/>
              <w:spacing w:before="152"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</w:tr>
      <w:tr w14:paraId="5E376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487" w:type="dxa"/>
            <w:vAlign w:val="center"/>
          </w:tcPr>
          <w:p w14:paraId="6FC566B3">
            <w:pPr>
              <w:pStyle w:val="7"/>
              <w:spacing w:before="101" w:line="276" w:lineRule="auto"/>
              <w:ind w:left="294" w:right="214" w:hanging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技能水平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（60%）</w:t>
            </w:r>
          </w:p>
        </w:tc>
        <w:tc>
          <w:tcPr>
            <w:tcW w:w="5560" w:type="dxa"/>
            <w:gridSpan w:val="2"/>
            <w:vAlign w:val="top"/>
          </w:tcPr>
          <w:p w14:paraId="4010A1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1.熟练掌握本专业或工作岗位的技能。</w:t>
            </w:r>
          </w:p>
          <w:p w14:paraId="0151B3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6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2.技能操作规范，符合行业和岗位标准。</w:t>
            </w:r>
          </w:p>
          <w:p w14:paraId="54BF7D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right="109" w:hanging="2"/>
              <w:textAlignment w:val="auto"/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3.具备较高的技能操作水平及解决复杂问题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的综合能力。</w:t>
            </w:r>
          </w:p>
        </w:tc>
        <w:tc>
          <w:tcPr>
            <w:tcW w:w="1303" w:type="dxa"/>
            <w:vAlign w:val="top"/>
          </w:tcPr>
          <w:p w14:paraId="68B2EF2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17F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487" w:type="dxa"/>
            <w:vAlign w:val="center"/>
          </w:tcPr>
          <w:p w14:paraId="637CB8A9">
            <w:pPr>
              <w:pStyle w:val="7"/>
              <w:spacing w:before="101" w:line="276" w:lineRule="auto"/>
              <w:ind w:left="294" w:right="214" w:hanging="5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职业素养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（10%）</w:t>
            </w:r>
          </w:p>
        </w:tc>
        <w:tc>
          <w:tcPr>
            <w:tcW w:w="5560" w:type="dxa"/>
            <w:gridSpan w:val="2"/>
            <w:vAlign w:val="top"/>
          </w:tcPr>
          <w:p w14:paraId="218601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1.展现较好的职业伦理，</w:t>
            </w:r>
            <w:r>
              <w:rPr>
                <w:rFonts w:hint="eastAsia" w:ascii="仿宋" w:hAnsi="仿宋" w:eastAsia="仿宋" w:cs="仿宋"/>
                <w:spacing w:val="-76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具有工匠精神。</w:t>
            </w:r>
          </w:p>
          <w:p w14:paraId="6C725D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109" w:firstLine="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2.展现学校对学生全面培养、基本素养培育和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成长发展的成效。</w:t>
            </w:r>
          </w:p>
          <w:p w14:paraId="79DC9F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109" w:firstLine="24"/>
              <w:textAlignment w:val="auto"/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3.展现职业教育育人成果，体现产教融合、科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教融汇。</w:t>
            </w:r>
          </w:p>
          <w:p w14:paraId="1DAD3B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109" w:firstLine="2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4.具备良好的职业道德、职业精神、职业素养。</w:t>
            </w:r>
          </w:p>
        </w:tc>
        <w:tc>
          <w:tcPr>
            <w:tcW w:w="1303" w:type="dxa"/>
            <w:vAlign w:val="top"/>
          </w:tcPr>
          <w:p w14:paraId="61F14A8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A9D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487" w:type="dxa"/>
            <w:vAlign w:val="center"/>
          </w:tcPr>
          <w:p w14:paraId="24745DDC">
            <w:pPr>
              <w:pStyle w:val="7"/>
              <w:spacing w:before="101" w:line="276" w:lineRule="auto"/>
              <w:ind w:left="294" w:right="214" w:hanging="6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应用价值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（10%）</w:t>
            </w:r>
          </w:p>
        </w:tc>
        <w:tc>
          <w:tcPr>
            <w:tcW w:w="5560" w:type="dxa"/>
            <w:gridSpan w:val="2"/>
            <w:vAlign w:val="top"/>
          </w:tcPr>
          <w:p w14:paraId="34D2E77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85" w:firstLine="20"/>
              <w:jc w:val="both"/>
              <w:textAlignment w:val="auto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有助于解决生产一线实际问题或现实困难。</w:t>
            </w:r>
          </w:p>
          <w:p w14:paraId="6B59654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85" w:firstLine="2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能够促进职业学校学生高质量就业，包括直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接间接推动扩大就业规模等。</w:t>
            </w:r>
          </w:p>
          <w:p w14:paraId="3E2611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" w:right="107" w:firstLine="26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3.对推动产业转型升级、区域经济发展、乡村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振兴、城市社区治理、城乡融合发展等具有积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极作用。</w:t>
            </w:r>
          </w:p>
          <w:p w14:paraId="2A95AB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8" w:right="111" w:hanging="3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4.符合绿色低碳节能的可持续发展理念，有利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于改善人民生活、提升人民生活质量。</w:t>
            </w:r>
          </w:p>
        </w:tc>
        <w:tc>
          <w:tcPr>
            <w:tcW w:w="1303" w:type="dxa"/>
            <w:vAlign w:val="top"/>
          </w:tcPr>
          <w:p w14:paraId="3C980DC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3C9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87" w:type="dxa"/>
            <w:vAlign w:val="center"/>
          </w:tcPr>
          <w:p w14:paraId="04A2DCEF">
            <w:pPr>
              <w:pStyle w:val="7"/>
              <w:spacing w:before="101" w:line="276" w:lineRule="auto"/>
              <w:ind w:left="294" w:right="214" w:hanging="3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团队合作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（10%）</w:t>
            </w:r>
          </w:p>
        </w:tc>
        <w:tc>
          <w:tcPr>
            <w:tcW w:w="5560" w:type="dxa"/>
            <w:gridSpan w:val="2"/>
            <w:vAlign w:val="top"/>
          </w:tcPr>
          <w:p w14:paraId="41B6C5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9" w:right="112" w:firstLine="15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1.团队成员能够准确理解共同目标和任务，清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楚自己的角色定位和职责。</w:t>
            </w:r>
          </w:p>
          <w:p w14:paraId="6ED612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8" w:right="112" w:firstLine="8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</w:rPr>
              <w:t>2.团队成员在比赛中能够有效沟通、紧密协</w:t>
            </w: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  <w:t>作。</w:t>
            </w:r>
          </w:p>
          <w:p w14:paraId="07515E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4" w:right="112" w:firstLine="15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8"/>
                <w:sz w:val="21"/>
                <w:szCs w:val="21"/>
              </w:rPr>
              <w:t>3.团队成员能够相互补台，共同应对突发情</w:t>
            </w:r>
            <w:r>
              <w:rPr>
                <w:rFonts w:hint="eastAsia" w:ascii="仿宋" w:hAnsi="仿宋" w:eastAsia="仿宋" w:cs="仿宋"/>
                <w:spacing w:val="-19"/>
                <w:sz w:val="21"/>
                <w:szCs w:val="21"/>
              </w:rPr>
              <w:t>况。</w:t>
            </w:r>
          </w:p>
          <w:p w14:paraId="5CDD11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right="110" w:hanging="16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4.团队成员相互尊重、信任和支持，拥有良好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的团队氛围。</w:t>
            </w:r>
          </w:p>
        </w:tc>
        <w:tc>
          <w:tcPr>
            <w:tcW w:w="1303" w:type="dxa"/>
            <w:vAlign w:val="top"/>
          </w:tcPr>
          <w:p w14:paraId="39E564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686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487" w:type="dxa"/>
            <w:vAlign w:val="center"/>
          </w:tcPr>
          <w:p w14:paraId="69046E13">
            <w:pPr>
              <w:pStyle w:val="7"/>
              <w:spacing w:before="100" w:line="276" w:lineRule="auto"/>
              <w:ind w:left="294" w:right="214" w:hanging="7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创新创意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（10%）</w:t>
            </w:r>
          </w:p>
        </w:tc>
        <w:tc>
          <w:tcPr>
            <w:tcW w:w="5560" w:type="dxa"/>
            <w:gridSpan w:val="2"/>
            <w:vAlign w:val="top"/>
          </w:tcPr>
          <w:p w14:paraId="2780FB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1.体现原始创意、创新。</w:t>
            </w:r>
          </w:p>
          <w:p w14:paraId="462EA1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21" w:firstLine="12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2.体现面向职业和岗位的创意及创新，侧重于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加工工艺创新、实用技术创新、产品（技术）数字化改良、应用性优化、民生类创意等。</w:t>
            </w:r>
          </w:p>
          <w:p w14:paraId="100148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9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3.体现团队成员创新精神和创新能力。</w:t>
            </w:r>
          </w:p>
        </w:tc>
        <w:tc>
          <w:tcPr>
            <w:tcW w:w="1303" w:type="dxa"/>
            <w:vAlign w:val="top"/>
          </w:tcPr>
          <w:p w14:paraId="65ED54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C31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047" w:type="dxa"/>
            <w:gridSpan w:val="3"/>
            <w:vAlign w:val="top"/>
          </w:tcPr>
          <w:p w14:paraId="11AED215">
            <w:pPr>
              <w:pStyle w:val="7"/>
              <w:spacing w:before="159" w:line="224" w:lineRule="auto"/>
              <w:ind w:left="382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总分</w:t>
            </w:r>
          </w:p>
        </w:tc>
        <w:tc>
          <w:tcPr>
            <w:tcW w:w="1303" w:type="dxa"/>
            <w:vAlign w:val="top"/>
          </w:tcPr>
          <w:p w14:paraId="0240EE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13F72FF">
      <w:pPr>
        <w:spacing w:line="414" w:lineRule="auto"/>
        <w:rPr>
          <w:rFonts w:hint="eastAsia" w:ascii="仿宋" w:hAnsi="仿宋" w:eastAsia="仿宋" w:cs="仿宋"/>
          <w:sz w:val="24"/>
          <w:szCs w:val="24"/>
        </w:rPr>
      </w:pPr>
    </w:p>
    <w:p w14:paraId="31893E7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110A2B-C455-4234-96AA-0DABCE131E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157512C-CA8D-49E3-AD21-5BEDE99FF2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6701F4D-6490-4D6D-9736-B9F704C43EE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4801A22-47D1-49C3-8414-D93AAE02F8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46080">
    <w:pPr>
      <w:spacing w:before="1" w:line="177" w:lineRule="auto"/>
      <w:ind w:left="4464"/>
      <w:rPr>
        <w:rFonts w:ascii="等线" w:hAnsi="等线" w:eastAsia="等线" w:cs="等线"/>
        <w:sz w:val="28"/>
        <w:szCs w:val="28"/>
      </w:rPr>
    </w:pPr>
    <w:r>
      <w:rPr>
        <w:rFonts w:ascii="等线" w:hAnsi="等线" w:eastAsia="等线" w:cs="等线"/>
        <w:spacing w:val="-14"/>
        <w:sz w:val="28"/>
        <w:szCs w:val="28"/>
      </w:rPr>
      <w:t>-</w:t>
    </w:r>
    <w:r>
      <w:rPr>
        <w:rFonts w:ascii="等线" w:hAnsi="等线" w:eastAsia="等线" w:cs="等线"/>
        <w:spacing w:val="25"/>
        <w:sz w:val="28"/>
        <w:szCs w:val="28"/>
      </w:rPr>
      <w:t xml:space="preserve"> </w:t>
    </w:r>
    <w:r>
      <w:rPr>
        <w:rFonts w:ascii="等线" w:hAnsi="等线" w:eastAsia="等线" w:cs="等线"/>
        <w:spacing w:val="-14"/>
        <w:sz w:val="28"/>
        <w:szCs w:val="28"/>
      </w:rPr>
      <w:t>15</w:t>
    </w:r>
    <w:r>
      <w:rPr>
        <w:rFonts w:ascii="等线" w:hAnsi="等线" w:eastAsia="等线" w:cs="等线"/>
        <w:spacing w:val="32"/>
        <w:sz w:val="28"/>
        <w:szCs w:val="28"/>
      </w:rPr>
      <w:t xml:space="preserve"> </w:t>
    </w:r>
    <w:r>
      <w:rPr>
        <w:rFonts w:ascii="等线" w:hAnsi="等线" w:eastAsia="等线" w:cs="等线"/>
        <w:spacing w:val="-14"/>
        <w:sz w:val="28"/>
        <w:szCs w:val="28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D08F5"/>
    <w:multiLevelType w:val="singleLevel"/>
    <w:tmpl w:val="B4CD08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411F"/>
    <w:rsid w:val="02485638"/>
    <w:rsid w:val="028E13EB"/>
    <w:rsid w:val="04146C62"/>
    <w:rsid w:val="06727C18"/>
    <w:rsid w:val="088F4F19"/>
    <w:rsid w:val="117067A5"/>
    <w:rsid w:val="1A404676"/>
    <w:rsid w:val="23B4085A"/>
    <w:rsid w:val="245476E7"/>
    <w:rsid w:val="2C493B09"/>
    <w:rsid w:val="53C0757D"/>
    <w:rsid w:val="62EC5E63"/>
    <w:rsid w:val="63B448DC"/>
    <w:rsid w:val="696E6382"/>
    <w:rsid w:val="6C116B8F"/>
    <w:rsid w:val="6C2B67AC"/>
    <w:rsid w:val="6DC04CD2"/>
    <w:rsid w:val="71ED1B9E"/>
    <w:rsid w:val="7A7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592</Characters>
  <Lines>0</Lines>
  <Paragraphs>0</Paragraphs>
  <TotalTime>0</TotalTime>
  <ScaleCrop>false</ScaleCrop>
  <LinksUpToDate>false</LinksUpToDate>
  <CharactersWithSpaces>600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2025-02-25T06:48:00Z</dcterms:created>
  <dc:creator>hess</dc:creator>
  <cp:lastModifiedBy>颂</cp:lastModifiedBy>
  <dcterms:modified xsi:type="dcterms:W3CDTF">2025-02-28T02:30:21Z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eyJoZGlkIjoiN2I2ODliZWNiOWE0OGIzZjIyNzZkYjZiNDQzN2RkNDIiLCJ1c2VySWQiOiIzMjY2MTU5NDkifQ==</vt:lpwstr>
  </property>
  <property fmtid="{D5CDD505-2E9C-101B-9397-08002B2CF9AE}" pid="4" name="ICV">
    <vt:lpwstr>F1A3BB508FCC410D8C1BA13399C1F09F_12</vt:lpwstr>
  </property>
</Properties>
</file>