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E5709" w14:textId="77777777" w:rsidR="00D76808" w:rsidRDefault="00000000">
      <w:pPr>
        <w:snapToGrid w:val="0"/>
        <w:spacing w:line="560" w:lineRule="exact"/>
        <w:ind w:firstLine="420"/>
        <w:jc w:val="center"/>
        <w:outlineLvl w:val="0"/>
        <w:rPr>
          <w:rFonts w:ascii="仿宋" w:eastAsia="仿宋" w:hAnsi="仿宋"/>
          <w:b/>
          <w:sz w:val="36"/>
          <w:szCs w:val="36"/>
        </w:rPr>
      </w:pPr>
      <w:r>
        <w:rPr>
          <w:rFonts w:ascii="仿宋" w:eastAsia="仿宋" w:hAnsi="仿宋" w:hint="eastAsia"/>
          <w:b/>
          <w:sz w:val="36"/>
          <w:szCs w:val="36"/>
        </w:rPr>
        <w:t>浙江省职业院校学生技能大赛</w:t>
      </w:r>
    </w:p>
    <w:p w14:paraId="04DDB7EF" w14:textId="77777777" w:rsidR="00D76808" w:rsidRDefault="00000000">
      <w:pPr>
        <w:snapToGrid w:val="0"/>
        <w:spacing w:line="560" w:lineRule="exact"/>
        <w:jc w:val="center"/>
        <w:outlineLvl w:val="0"/>
        <w:rPr>
          <w:rFonts w:ascii="仿宋" w:eastAsia="仿宋" w:hAnsi="仿宋"/>
          <w:b/>
          <w:sz w:val="36"/>
          <w:szCs w:val="36"/>
        </w:rPr>
      </w:pPr>
      <w:r>
        <w:rPr>
          <w:rFonts w:ascii="仿宋" w:eastAsia="仿宋" w:hAnsi="仿宋" w:hint="eastAsia"/>
          <w:b/>
          <w:sz w:val="36"/>
          <w:szCs w:val="36"/>
        </w:rPr>
        <w:t>“互联网+国际经济与贸易”赛项竞赛规程</w:t>
      </w:r>
    </w:p>
    <w:p w14:paraId="48E60020" w14:textId="77777777" w:rsidR="00D76808" w:rsidRDefault="00D76808">
      <w:pPr>
        <w:spacing w:line="560" w:lineRule="exact"/>
        <w:ind w:firstLine="200"/>
        <w:rPr>
          <w:rFonts w:ascii="仿宋" w:eastAsia="仿宋" w:hAnsi="仿宋"/>
          <w:b/>
          <w:sz w:val="30"/>
          <w:szCs w:val="30"/>
        </w:rPr>
      </w:pPr>
    </w:p>
    <w:p w14:paraId="3A9F9D39" w14:textId="77777777" w:rsidR="00D76808" w:rsidRDefault="00000000">
      <w:pPr>
        <w:outlineLvl w:val="0"/>
        <w:rPr>
          <w:rFonts w:ascii="仿宋" w:eastAsia="仿宋" w:hAnsi="仿宋" w:cs="宋体"/>
          <w:b/>
          <w:sz w:val="28"/>
          <w:szCs w:val="28"/>
        </w:rPr>
      </w:pPr>
      <w:bookmarkStart w:id="0" w:name="_Toc61004411"/>
      <w:r>
        <w:rPr>
          <w:rFonts w:ascii="仿宋" w:eastAsia="仿宋" w:hAnsi="仿宋" w:cs="宋体" w:hint="eastAsia"/>
          <w:b/>
          <w:sz w:val="28"/>
          <w:szCs w:val="28"/>
        </w:rPr>
        <w:t>一、竞赛名称</w:t>
      </w:r>
      <w:bookmarkEnd w:id="0"/>
    </w:p>
    <w:p w14:paraId="185F6622" w14:textId="77777777" w:rsidR="00D76808" w:rsidRDefault="00000000">
      <w:pPr>
        <w:spacing w:line="360" w:lineRule="auto"/>
        <w:ind w:firstLineChars="200" w:firstLine="600"/>
        <w:rPr>
          <w:rFonts w:ascii="仿宋" w:eastAsia="仿宋" w:hAnsi="仿宋" w:cs="宋体"/>
          <w:sz w:val="30"/>
          <w:szCs w:val="30"/>
          <w:u w:val="single"/>
        </w:rPr>
      </w:pPr>
      <w:r>
        <w:rPr>
          <w:rFonts w:ascii="仿宋" w:eastAsia="仿宋" w:hAnsi="仿宋" w:cs="宋体" w:hint="eastAsia"/>
          <w:sz w:val="30"/>
          <w:szCs w:val="30"/>
        </w:rPr>
        <w:t>赛项名称：互联网+国际经济与贸易</w:t>
      </w:r>
    </w:p>
    <w:p w14:paraId="1EDDD256" w14:textId="77777777" w:rsidR="00D76808" w:rsidRDefault="00000000">
      <w:pPr>
        <w:spacing w:line="360" w:lineRule="auto"/>
        <w:ind w:firstLineChars="200" w:firstLine="600"/>
        <w:rPr>
          <w:rFonts w:ascii="Arial Narrow" w:eastAsia="仿宋_GB2312" w:hAnsi="Arial Narrow" w:cs="宋体"/>
          <w:sz w:val="30"/>
          <w:szCs w:val="30"/>
        </w:rPr>
      </w:pPr>
      <w:r>
        <w:rPr>
          <w:rFonts w:ascii="仿宋" w:eastAsia="仿宋" w:hAnsi="仿宋"/>
          <w:sz w:val="30"/>
          <w:szCs w:val="30"/>
        </w:rPr>
        <w:t>英文名称：</w:t>
      </w:r>
      <w:r>
        <w:rPr>
          <w:rFonts w:ascii="Arial Narrow" w:eastAsia="仿宋_GB2312" w:hAnsi="Arial Narrow" w:cs="宋体"/>
          <w:sz w:val="30"/>
          <w:szCs w:val="30"/>
        </w:rPr>
        <w:t>Internet Plus International</w:t>
      </w:r>
      <w:r>
        <w:rPr>
          <w:rFonts w:ascii="Arial Narrow" w:eastAsia="仿宋_GB2312" w:hAnsi="Arial Narrow" w:cs="宋体" w:hint="eastAsia"/>
          <w:sz w:val="30"/>
          <w:szCs w:val="30"/>
        </w:rPr>
        <w:t xml:space="preserve"> </w:t>
      </w:r>
      <w:r>
        <w:rPr>
          <w:rFonts w:ascii="Arial Narrow" w:eastAsia="仿宋_GB2312" w:hAnsi="Arial Narrow" w:cs="宋体"/>
          <w:sz w:val="30"/>
          <w:szCs w:val="30"/>
        </w:rPr>
        <w:t>Economy and Trade</w:t>
      </w:r>
    </w:p>
    <w:p w14:paraId="3EDAF89F" w14:textId="77777777" w:rsidR="00D76808" w:rsidRDefault="00000000">
      <w:pPr>
        <w:spacing w:line="360" w:lineRule="auto"/>
        <w:ind w:firstLineChars="200" w:firstLine="600"/>
        <w:rPr>
          <w:rFonts w:ascii="仿宋" w:eastAsia="仿宋" w:hAnsi="仿宋"/>
          <w:sz w:val="30"/>
          <w:szCs w:val="30"/>
        </w:rPr>
      </w:pPr>
      <w:r>
        <w:rPr>
          <w:rFonts w:ascii="仿宋" w:eastAsia="仿宋" w:hAnsi="仿宋"/>
          <w:sz w:val="30"/>
          <w:szCs w:val="30"/>
        </w:rPr>
        <w:t>赛项组别：高职</w:t>
      </w:r>
    </w:p>
    <w:p w14:paraId="7180BB42" w14:textId="77777777" w:rsidR="00D76808" w:rsidRDefault="00000000">
      <w:pPr>
        <w:spacing w:line="360" w:lineRule="auto"/>
        <w:ind w:firstLineChars="200" w:firstLine="600"/>
        <w:rPr>
          <w:rFonts w:ascii="仿宋" w:eastAsia="仿宋" w:hAnsi="仿宋"/>
          <w:sz w:val="28"/>
          <w:szCs w:val="28"/>
        </w:rPr>
      </w:pPr>
      <w:r>
        <w:rPr>
          <w:rFonts w:ascii="仿宋" w:eastAsia="仿宋" w:hAnsi="仿宋"/>
          <w:sz w:val="30"/>
          <w:szCs w:val="30"/>
        </w:rPr>
        <w:t>赛项归属产业：现代服务业</w:t>
      </w:r>
    </w:p>
    <w:p w14:paraId="729CC876" w14:textId="77777777" w:rsidR="00D76808" w:rsidRDefault="00000000">
      <w:pPr>
        <w:outlineLvl w:val="0"/>
        <w:rPr>
          <w:rFonts w:ascii="仿宋" w:eastAsia="仿宋" w:hAnsi="仿宋" w:cs="宋体"/>
          <w:b/>
          <w:sz w:val="28"/>
          <w:szCs w:val="28"/>
        </w:rPr>
      </w:pPr>
      <w:bookmarkStart w:id="1" w:name="_Toc61004412"/>
      <w:r>
        <w:rPr>
          <w:rFonts w:ascii="仿宋" w:eastAsia="仿宋" w:hAnsi="仿宋" w:cs="宋体" w:hint="eastAsia"/>
          <w:b/>
          <w:sz w:val="28"/>
          <w:szCs w:val="28"/>
        </w:rPr>
        <w:t>二、竞赛目的</w:t>
      </w:r>
      <w:bookmarkEnd w:id="1"/>
    </w:p>
    <w:p w14:paraId="03C34FE1" w14:textId="77777777" w:rsidR="00D76808" w:rsidRDefault="00000000">
      <w:pPr>
        <w:spacing w:line="360" w:lineRule="auto"/>
        <w:ind w:firstLineChars="200" w:firstLine="560"/>
        <w:jc w:val="left"/>
        <w:rPr>
          <w:rFonts w:ascii="仿宋_GB2312" w:eastAsia="仿宋_GB2312" w:hAnsi="仿宋_GB2312" w:cs="仿宋_GB2312"/>
          <w:sz w:val="28"/>
          <w:szCs w:val="28"/>
        </w:rPr>
      </w:pPr>
      <w:bookmarkStart w:id="2" w:name="_Toc61004413"/>
      <w:r>
        <w:rPr>
          <w:rFonts w:ascii="仿宋_GB2312" w:eastAsia="仿宋_GB2312" w:hAnsi="仿宋_GB2312" w:cs="仿宋_GB2312" w:hint="eastAsia"/>
          <w:sz w:val="28"/>
          <w:szCs w:val="28"/>
        </w:rPr>
        <w:t>本赛项以服务“构建国内国际双循环相互促进的新发展格局”为目标，以助力共建“一带一路”为核心，以运用数字贸易技术和数字贸易工具，赋能外贸新业态新模式发展为驱动，瞄准世界高水平的国际贸易行业技能，在检验教学成果的同时，搭建专业、课程、证书、项目化教材、竞赛机制改革等平台，促进专业建设、“三教”改革的深入进行，切实提高专业教学质量和人才培养水平。</w:t>
      </w:r>
    </w:p>
    <w:p w14:paraId="76DC2BB3"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赛项充分发挥技能大赛树旗、导航、定标、催化作用，引领职业院校经济贸易类专业建设与课程改革，以高标准的竞赛内容为要求，实现对学生的团队协同创新能力、沟通能力、尽责抗压能力及外贸岗位能力的综合检验；以高水平的技能竞赛质量为杠杆，努力营造全社会崇尚技能、拥有技能的氛围；以高品质的竞赛模式为抓手，全面推行“教、学、做、练、赛”一体化教学模式，推进“岗课赛证”综合育人，提高全国高校学生的参与度，以赛促教、以赛促改、以赛促学、</w:t>
      </w:r>
      <w:r>
        <w:rPr>
          <w:rFonts w:ascii="仿宋_GB2312" w:eastAsia="仿宋_GB2312" w:hAnsi="仿宋_GB2312" w:cs="仿宋_GB2312" w:hint="eastAsia"/>
          <w:sz w:val="28"/>
          <w:szCs w:val="28"/>
        </w:rPr>
        <w:lastRenderedPageBreak/>
        <w:t>以赛促练，为“互联网+”背景下经济贸易类专业教育教学改革提供新的思路与方向，探索建立适应国际贸易新形势下的世界高水平职业岗位标准，为院校教学课程设置及岗位职业能力培养提供有效依据，从而推动产教深度融合、引领职业教育高质量发展。</w:t>
      </w:r>
    </w:p>
    <w:p w14:paraId="77855E5F" w14:textId="77777777" w:rsidR="00D76808" w:rsidRDefault="00000000">
      <w:pPr>
        <w:outlineLvl w:val="0"/>
        <w:rPr>
          <w:rFonts w:ascii="仿宋" w:eastAsia="仿宋" w:hAnsi="仿宋" w:cs="宋体"/>
          <w:b/>
          <w:sz w:val="28"/>
          <w:szCs w:val="28"/>
        </w:rPr>
      </w:pPr>
      <w:r>
        <w:rPr>
          <w:rFonts w:ascii="仿宋" w:eastAsia="仿宋" w:hAnsi="仿宋" w:cs="宋体" w:hint="eastAsia"/>
          <w:b/>
          <w:sz w:val="28"/>
          <w:szCs w:val="28"/>
        </w:rPr>
        <w:t>三、竞赛内容</w:t>
      </w:r>
      <w:bookmarkEnd w:id="2"/>
    </w:p>
    <w:p w14:paraId="52825587" w14:textId="77777777" w:rsidR="00D76808" w:rsidRDefault="00000000">
      <w:pPr>
        <w:spacing w:line="360" w:lineRule="auto"/>
        <w:ind w:firstLineChars="200" w:firstLine="560"/>
        <w:rPr>
          <w:rFonts w:ascii="仿宋" w:eastAsia="仿宋" w:hAnsi="仿宋"/>
          <w:sz w:val="28"/>
          <w:szCs w:val="28"/>
        </w:rPr>
      </w:pPr>
      <w:r>
        <w:rPr>
          <w:rFonts w:ascii="仿宋_GB2312" w:eastAsia="仿宋_GB2312" w:hAnsi="仿宋_GB2312" w:cs="仿宋_GB2312" w:hint="eastAsia"/>
          <w:sz w:val="28"/>
          <w:szCs w:val="28"/>
        </w:rPr>
        <w:t>本竞赛分为外贸B2B模块、外贸履约模块、外贸B2C模块三项内容。</w:t>
      </w:r>
    </w:p>
    <w:p w14:paraId="6D17EEFC" w14:textId="77777777" w:rsidR="00D76808" w:rsidRDefault="00000000">
      <w:pPr>
        <w:spacing w:line="360" w:lineRule="auto"/>
        <w:ind w:firstLineChars="200" w:firstLine="560"/>
        <w:jc w:val="left"/>
        <w:rPr>
          <w:rFonts w:ascii="楷体" w:eastAsia="楷体" w:hAnsi="楷体" w:cs="仿宋_GB2312"/>
          <w:bCs/>
          <w:sz w:val="28"/>
          <w:szCs w:val="28"/>
        </w:rPr>
      </w:pPr>
      <w:r>
        <w:rPr>
          <w:rFonts w:ascii="楷体" w:eastAsia="楷体" w:hAnsi="楷体" w:cs="仿宋_GB2312" w:hint="eastAsia"/>
          <w:bCs/>
          <w:sz w:val="28"/>
          <w:szCs w:val="28"/>
        </w:rPr>
        <w:t>（一）外贸B2B模块</w:t>
      </w:r>
    </w:p>
    <w:p w14:paraId="4A383CAC"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各参赛院校选手通过外贸B2B平台推广公司、推介产品，并与模拟其他国家（或地区）公司的选手磋商交易，业务操作至合同签订为止。选手需在规定时间内争取尽量多的业务机会，体现业务多样性，同时还必须做好每笔业务的成本核算，实现利润最大化。</w:t>
      </w:r>
    </w:p>
    <w:p w14:paraId="6A7C6787"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1.竞赛方式为上机竞赛；</w:t>
      </w:r>
    </w:p>
    <w:p w14:paraId="419C861A"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竞赛时长为</w:t>
      </w:r>
      <w:r>
        <w:rPr>
          <w:rFonts w:ascii="仿宋_GB2312" w:eastAsia="仿宋_GB2312" w:hAnsi="仿宋_GB2312" w:cs="仿宋_GB2312"/>
          <w:sz w:val="28"/>
          <w:szCs w:val="28"/>
        </w:rPr>
        <w:t>240</w:t>
      </w:r>
      <w:r>
        <w:rPr>
          <w:rFonts w:ascii="仿宋_GB2312" w:eastAsia="仿宋_GB2312" w:hAnsi="仿宋_GB2312" w:cs="仿宋_GB2312" w:hint="eastAsia"/>
          <w:sz w:val="28"/>
          <w:szCs w:val="28"/>
        </w:rPr>
        <w:t>分钟；</w:t>
      </w:r>
    </w:p>
    <w:p w14:paraId="2CD1680A"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竞赛形式为模拟不同国家开展进出口贸易。每个参赛队的2组选手通过组内2名选手的团队合作，与其他参赛队伍开展进出口贸易；</w:t>
      </w:r>
    </w:p>
    <w:p w14:paraId="7891243E"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选手需完成外贸B2B平台推广、进出口交易磋商、进出口业务成本核算、进出口合同的缮制与审核等贸易流程；</w:t>
      </w:r>
    </w:p>
    <w:p w14:paraId="73284BD7"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同一学校、同一参赛队、同一国家的选手无法进行交易；</w:t>
      </w:r>
    </w:p>
    <w:p w14:paraId="6BF277E8"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每笔业务进行至合同签订确认即告完成，无需完成后续履约过程。业务盈亏情况以相应预算表中实际发生额数字为准；</w:t>
      </w:r>
    </w:p>
    <w:p w14:paraId="4FEEE269"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所有业务采用统一的保险条款及投保加成，海运方式下按照</w:t>
      </w:r>
      <w:r>
        <w:rPr>
          <w:rFonts w:ascii="仿宋_GB2312" w:eastAsia="仿宋_GB2312" w:hAnsi="仿宋_GB2312" w:cs="仿宋_GB2312" w:hint="eastAsia"/>
          <w:sz w:val="28"/>
          <w:szCs w:val="28"/>
        </w:rPr>
        <w:lastRenderedPageBreak/>
        <w:t xml:space="preserve">“协会货物（A）险条款（ICC Clause A）＋战争险（War Risk）＋罢工险（Strike）”进行投保，空运方式下按照“航空运输一切险（Air Transportation All Risks）＋战争险（War Risk）＋罢工险（Strike）”进行投保，且投保加成统一为110%； </w:t>
      </w:r>
    </w:p>
    <w:p w14:paraId="1A70BBFA"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8</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单笔业务成交金额不能超过公司当前资金，且不允许贷款；</w:t>
      </w:r>
    </w:p>
    <w:p w14:paraId="71E81386"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9</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每组选手可完成的业务笔数不超过20笔。</w:t>
      </w:r>
    </w:p>
    <w:p w14:paraId="6F41F43D" w14:textId="77777777" w:rsidR="00D76808" w:rsidRDefault="00000000">
      <w:pPr>
        <w:spacing w:line="360" w:lineRule="auto"/>
        <w:ind w:firstLineChars="200" w:firstLine="600"/>
        <w:jc w:val="left"/>
        <w:rPr>
          <w:rFonts w:ascii="楷体" w:eastAsia="楷体" w:hAnsi="楷体" w:cs="仿宋_GB2312"/>
          <w:bCs/>
          <w:sz w:val="30"/>
          <w:szCs w:val="30"/>
        </w:rPr>
      </w:pPr>
      <w:r>
        <w:rPr>
          <w:rFonts w:ascii="楷体" w:eastAsia="楷体" w:hAnsi="楷体" w:cs="仿宋_GB2312" w:hint="eastAsia"/>
          <w:bCs/>
          <w:sz w:val="30"/>
          <w:szCs w:val="30"/>
        </w:rPr>
        <w:t>（二）外贸履约模块</w:t>
      </w:r>
    </w:p>
    <w:p w14:paraId="5043AC0A" w14:textId="77777777" w:rsidR="00D76808" w:rsidRDefault="0000000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各参赛院校选手基于岗位要求和背景资料，完成外贸单证缮制和外贸履约问题解决方案设计等两项独立的任务。此模块考察选手外贸单证缮制能力、外贸履约过程中发现问题、分析问题、解决问题的能力和团队合作意识。</w:t>
      </w:r>
    </w:p>
    <w:p w14:paraId="4F2BDA6B"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竞赛方式为上机竞赛；</w:t>
      </w:r>
    </w:p>
    <w:p w14:paraId="60670C17"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竞赛时长为</w:t>
      </w:r>
      <w:r>
        <w:rPr>
          <w:rFonts w:ascii="仿宋_GB2312" w:eastAsia="仿宋_GB2312" w:hAnsi="仿宋_GB2312" w:cs="仿宋_GB2312"/>
          <w:sz w:val="28"/>
          <w:szCs w:val="28"/>
        </w:rPr>
        <w:t>60</w:t>
      </w:r>
      <w:r>
        <w:rPr>
          <w:rFonts w:ascii="仿宋_GB2312" w:eastAsia="仿宋_GB2312" w:hAnsi="仿宋_GB2312" w:cs="仿宋_GB2312" w:hint="eastAsia"/>
          <w:sz w:val="28"/>
          <w:szCs w:val="28"/>
        </w:rPr>
        <w:t>分钟；</w:t>
      </w:r>
    </w:p>
    <w:p w14:paraId="6C47CAA9"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每个参赛队的2名选手通过团队合作完成并提交指定任务所要求的文档；</w:t>
      </w:r>
    </w:p>
    <w:p w14:paraId="19369C59"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选手需完成外贸履约过程中单证缮制和外贸履约问题解决方案设计等两项任务。</w:t>
      </w:r>
    </w:p>
    <w:p w14:paraId="5F18CBFC" w14:textId="77777777" w:rsidR="00D76808" w:rsidRDefault="00000000">
      <w:pPr>
        <w:spacing w:line="360" w:lineRule="auto"/>
        <w:ind w:firstLineChars="200" w:firstLine="560"/>
        <w:jc w:val="left"/>
        <w:rPr>
          <w:rFonts w:ascii="楷体" w:eastAsia="楷体" w:hAnsi="楷体" w:cs="仿宋_GB2312"/>
          <w:bCs/>
          <w:sz w:val="28"/>
          <w:szCs w:val="28"/>
        </w:rPr>
      </w:pPr>
      <w:r>
        <w:rPr>
          <w:rFonts w:ascii="楷体" w:eastAsia="楷体" w:hAnsi="楷体" w:cs="仿宋_GB2312" w:hint="eastAsia"/>
          <w:bCs/>
          <w:sz w:val="28"/>
          <w:szCs w:val="28"/>
        </w:rPr>
        <w:t>（三）外贸B2</w:t>
      </w:r>
      <w:r>
        <w:rPr>
          <w:rFonts w:ascii="楷体" w:eastAsia="楷体" w:hAnsi="楷体" w:cs="仿宋_GB2312"/>
          <w:bCs/>
          <w:sz w:val="28"/>
          <w:szCs w:val="28"/>
        </w:rPr>
        <w:t>C</w:t>
      </w:r>
      <w:r>
        <w:rPr>
          <w:rFonts w:ascii="楷体" w:eastAsia="楷体" w:hAnsi="楷体" w:cs="仿宋_GB2312" w:hint="eastAsia"/>
          <w:bCs/>
          <w:sz w:val="28"/>
          <w:szCs w:val="28"/>
        </w:rPr>
        <w:t>模块</w:t>
      </w:r>
    </w:p>
    <w:p w14:paraId="55567197"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各参赛院校选手通过外贸B2C数据运营进行公司推广和产品推介，努力提升公司的投资回报率（ROI），通过回合制竞争博弈的形式，对国际市场环境和公司运营结果进行数据挖掘与分析，完成外销产品开发、国内采购、产品上下架、外销定价、客户引流、国际物流配送、</w:t>
      </w:r>
      <w:r>
        <w:rPr>
          <w:rFonts w:ascii="仿宋_GB2312" w:eastAsia="仿宋_GB2312" w:hAnsi="仿宋_GB2312" w:cs="仿宋_GB2312" w:hint="eastAsia"/>
          <w:sz w:val="28"/>
          <w:szCs w:val="28"/>
        </w:rPr>
        <w:lastRenderedPageBreak/>
        <w:t>国际支付、财务管理等各个运营环节的决策与实施，并且在逐次展开的回合中不断优化本公司的数据运营战略。考察选手外贸B2C数据运营的需求意识、成本意识、风险意识、利润意识、竞争意识及数据挖掘分析能力和运营决策能力。</w:t>
      </w:r>
    </w:p>
    <w:p w14:paraId="70508F09"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竞赛方式为上机竞赛；</w:t>
      </w:r>
    </w:p>
    <w:p w14:paraId="5D8C3CA9"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竞赛共计8回合，竞赛时长为</w:t>
      </w:r>
      <w:r>
        <w:rPr>
          <w:rFonts w:ascii="仿宋_GB2312" w:eastAsia="仿宋_GB2312" w:hAnsi="仿宋_GB2312" w:cs="仿宋_GB2312"/>
          <w:sz w:val="28"/>
          <w:szCs w:val="28"/>
        </w:rPr>
        <w:t>300</w:t>
      </w:r>
      <w:r>
        <w:rPr>
          <w:rFonts w:ascii="仿宋_GB2312" w:eastAsia="仿宋_GB2312" w:hAnsi="仿宋_GB2312" w:cs="仿宋_GB2312" w:hint="eastAsia"/>
          <w:sz w:val="28"/>
          <w:szCs w:val="28"/>
        </w:rPr>
        <w:t>分钟；</w:t>
      </w:r>
    </w:p>
    <w:p w14:paraId="68000AEA"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每个参赛队的2组选手通过组内2名选手的团队合作，开展外贸B2C数据运营，与其他参赛队模拟的同质企业在同一市场环境中展开竞争；</w:t>
      </w:r>
    </w:p>
    <w:p w14:paraId="64AFA5F2"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每回合开始后，参赛队可根据当前市场快讯、汇率、税收政策、仓储物流及海外仓信息、外贸B2C平台规则、竞品信息等，结合企业运营产生的财务、订单、利润、库存等数据，进行数据挖掘与分析，制定企业运营战略及决策，并在系统中实施；</w:t>
      </w:r>
    </w:p>
    <w:p w14:paraId="417E272E"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每回合每店铺发布新商品数量上限为50个，每回合每店铺在售商品数量上限为100个；</w:t>
      </w:r>
    </w:p>
    <w:p w14:paraId="1FB1E9A1"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每回合结束后，系统将根据当前所有参赛队所做的决策，结合当前市场环境进行运算，给出各参赛队运营结果与成绩。参赛队可根据运营结果对运营战略及决策进行优化，并付诸实施，直至比赛结束；</w:t>
      </w:r>
    </w:p>
    <w:p w14:paraId="075C77C5"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参赛队如出现资金链断裂等情况，将导致经营的公司破产。参赛队在公司破产后可重新创建公司继续经营，直至比赛结束。</w:t>
      </w:r>
    </w:p>
    <w:p w14:paraId="016B6F7A" w14:textId="77777777" w:rsidR="00D76808" w:rsidRDefault="00000000">
      <w:pPr>
        <w:spacing w:line="360" w:lineRule="auto"/>
        <w:ind w:firstLineChars="200" w:firstLine="560"/>
        <w:rPr>
          <w:rFonts w:ascii="仿宋" w:eastAsia="仿宋" w:hAnsi="仿宋"/>
          <w:sz w:val="28"/>
          <w:szCs w:val="28"/>
        </w:rPr>
      </w:pPr>
      <w:r>
        <w:rPr>
          <w:rFonts w:ascii="仿宋" w:eastAsia="仿宋" w:hAnsi="仿宋" w:hint="eastAsia"/>
          <w:sz w:val="28"/>
          <w:szCs w:val="28"/>
        </w:rPr>
        <w:t>竞赛内容详见表1。</w:t>
      </w:r>
    </w:p>
    <w:p w14:paraId="11A0438F" w14:textId="77777777" w:rsidR="00D76808" w:rsidRDefault="00D76808">
      <w:pPr>
        <w:spacing w:line="360" w:lineRule="auto"/>
        <w:ind w:firstLineChars="200" w:firstLine="560"/>
        <w:rPr>
          <w:rFonts w:ascii="仿宋" w:eastAsia="仿宋" w:hAnsi="仿宋"/>
          <w:sz w:val="28"/>
          <w:szCs w:val="28"/>
        </w:rPr>
      </w:pPr>
    </w:p>
    <w:p w14:paraId="4C4C8D2E" w14:textId="77777777" w:rsidR="00D76808" w:rsidRDefault="00000000">
      <w:pPr>
        <w:spacing w:line="560" w:lineRule="exact"/>
        <w:jc w:val="center"/>
        <w:rPr>
          <w:rFonts w:ascii="仿宋" w:eastAsia="仿宋" w:hAnsi="仿宋" w:cs="宋体"/>
          <w:sz w:val="24"/>
          <w:szCs w:val="30"/>
        </w:rPr>
      </w:pPr>
      <w:r>
        <w:rPr>
          <w:rFonts w:ascii="仿宋" w:eastAsia="仿宋" w:hAnsi="仿宋" w:cs="宋体" w:hint="eastAsia"/>
          <w:sz w:val="24"/>
          <w:szCs w:val="30"/>
        </w:rPr>
        <w:lastRenderedPageBreak/>
        <w:t>表1赛项模块、比赛时长及分值配比</w:t>
      </w:r>
    </w:p>
    <w:tbl>
      <w:tblPr>
        <w:tblW w:w="8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4"/>
        <w:gridCol w:w="1560"/>
        <w:gridCol w:w="3260"/>
        <w:gridCol w:w="1417"/>
        <w:gridCol w:w="1573"/>
      </w:tblGrid>
      <w:tr w:rsidR="00D76808" w14:paraId="49930BAF" w14:textId="77777777">
        <w:trPr>
          <w:trHeight w:val="761"/>
          <w:jc w:val="center"/>
        </w:trPr>
        <w:tc>
          <w:tcPr>
            <w:tcW w:w="2594" w:type="dxa"/>
            <w:gridSpan w:val="2"/>
            <w:vAlign w:val="center"/>
          </w:tcPr>
          <w:p w14:paraId="2FD106F3" w14:textId="77777777" w:rsidR="00D76808" w:rsidRDefault="00000000">
            <w:pPr>
              <w:adjustRightInd w:val="0"/>
              <w:snapToGrid w:val="0"/>
              <w:jc w:val="center"/>
              <w:rPr>
                <w:rFonts w:ascii="仿宋_GB2312" w:eastAsia="仿宋_GB2312" w:hAnsi="仿宋_GB2312" w:cs="仿宋_GB2312"/>
                <w:b/>
                <w:sz w:val="24"/>
              </w:rPr>
            </w:pPr>
            <w:r>
              <w:rPr>
                <w:rFonts w:ascii="仿宋_GB2312" w:eastAsia="仿宋_GB2312" w:hAnsi="仿宋_GB2312" w:cs="仿宋_GB2312" w:hint="eastAsia"/>
                <w:b/>
                <w:sz w:val="24"/>
              </w:rPr>
              <w:t>模块</w:t>
            </w:r>
          </w:p>
        </w:tc>
        <w:tc>
          <w:tcPr>
            <w:tcW w:w="3260" w:type="dxa"/>
            <w:vAlign w:val="center"/>
          </w:tcPr>
          <w:p w14:paraId="0104635C" w14:textId="77777777" w:rsidR="00D76808" w:rsidRDefault="00000000">
            <w:pPr>
              <w:adjustRightInd w:val="0"/>
              <w:snapToGrid w:val="0"/>
              <w:jc w:val="center"/>
              <w:rPr>
                <w:rFonts w:ascii="仿宋_GB2312" w:eastAsia="仿宋_GB2312" w:hAnsi="仿宋_GB2312" w:cs="仿宋_GB2312"/>
                <w:b/>
                <w:sz w:val="24"/>
              </w:rPr>
            </w:pPr>
            <w:r>
              <w:rPr>
                <w:rFonts w:ascii="仿宋_GB2312" w:eastAsia="仿宋_GB2312" w:hAnsi="仿宋_GB2312" w:cs="仿宋_GB2312" w:hint="eastAsia"/>
                <w:b/>
                <w:sz w:val="24"/>
              </w:rPr>
              <w:t>主要内容</w:t>
            </w:r>
          </w:p>
        </w:tc>
        <w:tc>
          <w:tcPr>
            <w:tcW w:w="1417" w:type="dxa"/>
            <w:vAlign w:val="center"/>
          </w:tcPr>
          <w:p w14:paraId="2064740D" w14:textId="77777777" w:rsidR="00D76808" w:rsidRDefault="00000000">
            <w:pPr>
              <w:adjustRightInd w:val="0"/>
              <w:snapToGrid w:val="0"/>
              <w:jc w:val="center"/>
              <w:rPr>
                <w:rFonts w:ascii="仿宋_GB2312" w:eastAsia="仿宋_GB2312" w:hAnsi="仿宋_GB2312" w:cs="仿宋_GB2312"/>
                <w:b/>
                <w:sz w:val="24"/>
              </w:rPr>
            </w:pPr>
            <w:r>
              <w:rPr>
                <w:rFonts w:ascii="仿宋_GB2312" w:eastAsia="仿宋_GB2312" w:hAnsi="仿宋_GB2312" w:cs="仿宋_GB2312" w:hint="eastAsia"/>
                <w:b/>
                <w:sz w:val="24"/>
              </w:rPr>
              <w:t>比赛时长</w:t>
            </w:r>
          </w:p>
          <w:p w14:paraId="48C4CFF8" w14:textId="77777777" w:rsidR="00D76808" w:rsidRDefault="00000000">
            <w:pPr>
              <w:adjustRightInd w:val="0"/>
              <w:snapToGrid w:val="0"/>
              <w:jc w:val="center"/>
              <w:rPr>
                <w:rFonts w:ascii="仿宋_GB2312" w:eastAsia="仿宋_GB2312" w:hAnsi="仿宋_GB2312" w:cs="仿宋_GB2312"/>
                <w:b/>
                <w:sz w:val="24"/>
              </w:rPr>
            </w:pPr>
            <w:r>
              <w:rPr>
                <w:rFonts w:ascii="仿宋_GB2312" w:eastAsia="仿宋_GB2312" w:hAnsi="仿宋_GB2312" w:cs="仿宋_GB2312" w:hint="eastAsia"/>
                <w:b/>
                <w:sz w:val="24"/>
              </w:rPr>
              <w:t>（分钟）</w:t>
            </w:r>
          </w:p>
        </w:tc>
        <w:tc>
          <w:tcPr>
            <w:tcW w:w="1573" w:type="dxa"/>
            <w:vAlign w:val="center"/>
          </w:tcPr>
          <w:p w14:paraId="416B39BE" w14:textId="77777777" w:rsidR="00D76808" w:rsidRDefault="00000000">
            <w:pPr>
              <w:adjustRightInd w:val="0"/>
              <w:snapToGrid w:val="0"/>
              <w:jc w:val="center"/>
              <w:rPr>
                <w:rFonts w:ascii="仿宋_GB2312" w:eastAsia="仿宋_GB2312" w:hAnsi="仿宋_GB2312" w:cs="仿宋_GB2312"/>
                <w:b/>
                <w:sz w:val="24"/>
              </w:rPr>
            </w:pPr>
            <w:r>
              <w:rPr>
                <w:rFonts w:ascii="仿宋_GB2312" w:eastAsia="仿宋_GB2312" w:hAnsi="仿宋_GB2312" w:cs="仿宋_GB2312" w:hint="eastAsia"/>
                <w:b/>
                <w:sz w:val="24"/>
              </w:rPr>
              <w:t>分值</w:t>
            </w:r>
          </w:p>
        </w:tc>
      </w:tr>
      <w:tr w:rsidR="00D76808" w14:paraId="1B7BF61B" w14:textId="77777777">
        <w:trPr>
          <w:trHeight w:val="761"/>
          <w:jc w:val="center"/>
        </w:trPr>
        <w:tc>
          <w:tcPr>
            <w:tcW w:w="1034" w:type="dxa"/>
            <w:vAlign w:val="center"/>
          </w:tcPr>
          <w:p w14:paraId="2934145D" w14:textId="77777777" w:rsidR="00D76808" w:rsidRDefault="00000000">
            <w:pPr>
              <w:adjustRightInd w:val="0"/>
              <w:snapToGrid w:val="0"/>
              <w:jc w:val="center"/>
              <w:rPr>
                <w:rFonts w:ascii="仿宋_GB2312" w:eastAsia="仿宋_GB2312" w:hAnsi="仿宋_GB2312" w:cs="仿宋_GB2312"/>
                <w:bCs/>
                <w:sz w:val="24"/>
              </w:rPr>
            </w:pPr>
            <w:r>
              <w:rPr>
                <w:rFonts w:ascii="仿宋_GB2312" w:eastAsia="仿宋_GB2312" w:hAnsi="仿宋_GB2312" w:cs="仿宋_GB2312" w:hint="eastAsia"/>
                <w:bCs/>
                <w:sz w:val="24"/>
              </w:rPr>
              <w:t>模块一</w:t>
            </w:r>
          </w:p>
        </w:tc>
        <w:tc>
          <w:tcPr>
            <w:tcW w:w="1560" w:type="dxa"/>
            <w:vAlign w:val="center"/>
          </w:tcPr>
          <w:p w14:paraId="4DFDFAD1" w14:textId="77777777" w:rsidR="00D76808" w:rsidRDefault="00000000">
            <w:pPr>
              <w:adjustRightInd w:val="0"/>
              <w:snapToGrid w:val="0"/>
              <w:jc w:val="center"/>
              <w:rPr>
                <w:rFonts w:ascii="仿宋_GB2312" w:eastAsia="仿宋_GB2312" w:hAnsi="仿宋_GB2312" w:cs="仿宋_GB2312"/>
                <w:bCs/>
                <w:sz w:val="24"/>
              </w:rPr>
            </w:pPr>
            <w:r>
              <w:rPr>
                <w:rFonts w:ascii="仿宋_GB2312" w:eastAsia="仿宋_GB2312" w:hAnsi="仿宋_GB2312" w:cs="仿宋_GB2312" w:hint="eastAsia"/>
                <w:bCs/>
                <w:sz w:val="24"/>
              </w:rPr>
              <w:t>外贸B2B</w:t>
            </w:r>
          </w:p>
          <w:p w14:paraId="238C0542" w14:textId="77777777" w:rsidR="00D76808" w:rsidRDefault="00000000">
            <w:pPr>
              <w:adjustRightInd w:val="0"/>
              <w:snapToGrid w:val="0"/>
              <w:jc w:val="center"/>
              <w:rPr>
                <w:rFonts w:ascii="仿宋_GB2312" w:eastAsia="仿宋_GB2312" w:hAnsi="仿宋_GB2312" w:cs="仿宋_GB2312"/>
                <w:bCs/>
                <w:sz w:val="24"/>
              </w:rPr>
            </w:pPr>
            <w:r>
              <w:rPr>
                <w:rFonts w:ascii="仿宋_GB2312" w:eastAsia="仿宋_GB2312" w:hAnsi="仿宋_GB2312" w:cs="仿宋_GB2312" w:hint="eastAsia"/>
                <w:bCs/>
                <w:sz w:val="24"/>
              </w:rPr>
              <w:t>模块</w:t>
            </w:r>
          </w:p>
        </w:tc>
        <w:tc>
          <w:tcPr>
            <w:tcW w:w="3260" w:type="dxa"/>
            <w:vAlign w:val="center"/>
          </w:tcPr>
          <w:p w14:paraId="4DB28CF1" w14:textId="77777777" w:rsidR="00D76808" w:rsidRDefault="00000000">
            <w:pPr>
              <w:adjustRightInd w:val="0"/>
              <w:snapToGrid w:val="0"/>
              <w:spacing w:line="360" w:lineRule="auto"/>
              <w:jc w:val="left"/>
              <w:rPr>
                <w:rFonts w:ascii="仿宋_GB2312" w:eastAsia="仿宋_GB2312" w:hAnsi="仿宋_GB2312" w:cs="仿宋_GB2312"/>
                <w:bCs/>
                <w:sz w:val="24"/>
              </w:rPr>
            </w:pPr>
            <w:r>
              <w:rPr>
                <w:rFonts w:ascii="仿宋_GB2312" w:eastAsia="仿宋_GB2312" w:hAnsi="仿宋_GB2312" w:cs="仿宋_GB2312" w:hint="eastAsia"/>
                <w:bCs/>
                <w:sz w:val="24"/>
              </w:rPr>
              <w:t>基于外贸B2B平台的产品展示、营销推广、出口价格核算、成本控制、贸易磋商和合同签订。</w:t>
            </w:r>
          </w:p>
        </w:tc>
        <w:tc>
          <w:tcPr>
            <w:tcW w:w="1417" w:type="dxa"/>
            <w:vAlign w:val="center"/>
          </w:tcPr>
          <w:p w14:paraId="55D5DCD4" w14:textId="77777777" w:rsidR="00D76808" w:rsidRDefault="00000000">
            <w:pPr>
              <w:adjustRightInd w:val="0"/>
              <w:snapToGrid w:val="0"/>
              <w:jc w:val="center"/>
              <w:rPr>
                <w:rFonts w:ascii="仿宋_GB2312" w:eastAsia="仿宋_GB2312" w:hAnsi="仿宋_GB2312" w:cs="仿宋_GB2312"/>
                <w:bCs/>
                <w:sz w:val="24"/>
              </w:rPr>
            </w:pPr>
            <w:r>
              <w:rPr>
                <w:rFonts w:ascii="仿宋_GB2312" w:eastAsia="仿宋_GB2312" w:hAnsi="仿宋_GB2312" w:cs="仿宋_GB2312"/>
                <w:bCs/>
                <w:sz w:val="24"/>
              </w:rPr>
              <w:t>240</w:t>
            </w:r>
          </w:p>
        </w:tc>
        <w:tc>
          <w:tcPr>
            <w:tcW w:w="1573" w:type="dxa"/>
            <w:vAlign w:val="center"/>
          </w:tcPr>
          <w:p w14:paraId="0885A4B5" w14:textId="77777777" w:rsidR="00D76808" w:rsidRDefault="00000000">
            <w:pPr>
              <w:adjustRightInd w:val="0"/>
              <w:snapToGrid w:val="0"/>
              <w:jc w:val="center"/>
              <w:rPr>
                <w:rFonts w:ascii="仿宋_GB2312" w:eastAsia="仿宋_GB2312" w:hAnsi="仿宋_GB2312" w:cs="仿宋_GB2312"/>
                <w:bCs/>
                <w:sz w:val="24"/>
              </w:rPr>
            </w:pPr>
            <w:r>
              <w:rPr>
                <w:rFonts w:ascii="仿宋_GB2312" w:eastAsia="仿宋_GB2312" w:hAnsi="仿宋_GB2312" w:cs="仿宋_GB2312"/>
                <w:bCs/>
                <w:sz w:val="24"/>
              </w:rPr>
              <w:t>100</w:t>
            </w:r>
          </w:p>
          <w:p w14:paraId="0A0C789E" w14:textId="77777777" w:rsidR="00D76808" w:rsidRDefault="00000000">
            <w:pPr>
              <w:adjustRightInd w:val="0"/>
              <w:snapToGrid w:val="0"/>
              <w:jc w:val="center"/>
              <w:rPr>
                <w:rFonts w:ascii="仿宋_GB2312" w:eastAsia="仿宋_GB2312" w:hAnsi="仿宋_GB2312" w:cs="仿宋_GB2312"/>
                <w:bCs/>
                <w:sz w:val="24"/>
              </w:rPr>
            </w:pPr>
            <w:r>
              <w:rPr>
                <w:rFonts w:ascii="仿宋_GB2312" w:eastAsia="仿宋_GB2312" w:hAnsi="仿宋_GB2312" w:cs="仿宋_GB2312" w:hint="eastAsia"/>
                <w:bCs/>
                <w:sz w:val="24"/>
              </w:rPr>
              <w:t>（占比50</w:t>
            </w:r>
            <w:r>
              <w:rPr>
                <w:rFonts w:ascii="仿宋_GB2312" w:eastAsia="仿宋_GB2312" w:hAnsi="仿宋_GB2312" w:cs="仿宋_GB2312"/>
                <w:bCs/>
                <w:sz w:val="24"/>
              </w:rPr>
              <w:t>%</w:t>
            </w:r>
            <w:r>
              <w:rPr>
                <w:rFonts w:ascii="仿宋_GB2312" w:eastAsia="仿宋_GB2312" w:hAnsi="仿宋_GB2312" w:cs="仿宋_GB2312" w:hint="eastAsia"/>
                <w:bCs/>
                <w:sz w:val="24"/>
              </w:rPr>
              <w:t>）</w:t>
            </w:r>
          </w:p>
        </w:tc>
      </w:tr>
      <w:tr w:rsidR="00D76808" w14:paraId="717212C7" w14:textId="77777777">
        <w:trPr>
          <w:trHeight w:val="761"/>
          <w:jc w:val="center"/>
        </w:trPr>
        <w:tc>
          <w:tcPr>
            <w:tcW w:w="1034" w:type="dxa"/>
            <w:vAlign w:val="center"/>
          </w:tcPr>
          <w:p w14:paraId="7D9D1FD4" w14:textId="77777777" w:rsidR="00D76808" w:rsidRDefault="00000000">
            <w:pPr>
              <w:adjustRightInd w:val="0"/>
              <w:snapToGrid w:val="0"/>
              <w:jc w:val="center"/>
              <w:rPr>
                <w:rFonts w:ascii="仿宋_GB2312" w:eastAsia="仿宋_GB2312" w:hAnsi="仿宋_GB2312" w:cs="仿宋_GB2312"/>
                <w:bCs/>
                <w:sz w:val="24"/>
              </w:rPr>
            </w:pPr>
            <w:r>
              <w:rPr>
                <w:rFonts w:ascii="仿宋_GB2312" w:eastAsia="仿宋_GB2312" w:hAnsi="仿宋_GB2312" w:cs="仿宋_GB2312" w:hint="eastAsia"/>
                <w:bCs/>
                <w:sz w:val="24"/>
              </w:rPr>
              <w:t>模块二</w:t>
            </w:r>
          </w:p>
        </w:tc>
        <w:tc>
          <w:tcPr>
            <w:tcW w:w="1560" w:type="dxa"/>
            <w:vAlign w:val="center"/>
          </w:tcPr>
          <w:p w14:paraId="0FDB06CC" w14:textId="77777777" w:rsidR="00D76808" w:rsidRDefault="00000000">
            <w:pPr>
              <w:adjustRightInd w:val="0"/>
              <w:snapToGrid w:val="0"/>
              <w:jc w:val="center"/>
              <w:rPr>
                <w:rFonts w:ascii="仿宋_GB2312" w:eastAsia="仿宋_GB2312" w:hAnsi="仿宋_GB2312" w:cs="仿宋_GB2312"/>
                <w:bCs/>
                <w:sz w:val="24"/>
              </w:rPr>
            </w:pPr>
            <w:r>
              <w:rPr>
                <w:rFonts w:ascii="仿宋_GB2312" w:eastAsia="仿宋_GB2312" w:hAnsi="仿宋_GB2312" w:cs="仿宋_GB2312" w:hint="eastAsia"/>
                <w:bCs/>
                <w:sz w:val="24"/>
              </w:rPr>
              <w:t>外贸履约</w:t>
            </w:r>
          </w:p>
          <w:p w14:paraId="60A08079" w14:textId="77777777" w:rsidR="00D76808" w:rsidRDefault="00000000">
            <w:pPr>
              <w:adjustRightInd w:val="0"/>
              <w:snapToGrid w:val="0"/>
              <w:jc w:val="center"/>
              <w:rPr>
                <w:rFonts w:ascii="仿宋_GB2312" w:eastAsia="仿宋_GB2312" w:hAnsi="仿宋_GB2312" w:cs="仿宋_GB2312"/>
                <w:bCs/>
                <w:sz w:val="24"/>
              </w:rPr>
            </w:pPr>
            <w:r>
              <w:rPr>
                <w:rFonts w:ascii="仿宋_GB2312" w:eastAsia="仿宋_GB2312" w:hAnsi="仿宋_GB2312" w:cs="仿宋_GB2312" w:hint="eastAsia"/>
                <w:bCs/>
                <w:sz w:val="24"/>
              </w:rPr>
              <w:t>模块</w:t>
            </w:r>
          </w:p>
        </w:tc>
        <w:tc>
          <w:tcPr>
            <w:tcW w:w="3260" w:type="dxa"/>
            <w:vAlign w:val="center"/>
          </w:tcPr>
          <w:p w14:paraId="086D7CEC" w14:textId="77777777" w:rsidR="00D76808" w:rsidRDefault="00000000">
            <w:pPr>
              <w:adjustRightInd w:val="0"/>
              <w:snapToGrid w:val="0"/>
              <w:spacing w:line="360" w:lineRule="auto"/>
              <w:jc w:val="left"/>
              <w:rPr>
                <w:rFonts w:ascii="仿宋_GB2312" w:eastAsia="仿宋_GB2312" w:hAnsi="仿宋_GB2312" w:cs="仿宋_GB2312"/>
                <w:bCs/>
                <w:sz w:val="24"/>
              </w:rPr>
            </w:pPr>
            <w:r>
              <w:rPr>
                <w:rFonts w:ascii="仿宋_GB2312" w:eastAsia="仿宋_GB2312" w:hAnsi="仿宋_GB2312" w:cs="仿宋_GB2312" w:hint="eastAsia"/>
                <w:bCs/>
                <w:sz w:val="24"/>
              </w:rPr>
              <w:t>基于给定的岗位要求和背景资料完成外贸单证缮制和外贸履约问题解决方案设计等两项独立的任务。</w:t>
            </w:r>
          </w:p>
        </w:tc>
        <w:tc>
          <w:tcPr>
            <w:tcW w:w="1417" w:type="dxa"/>
            <w:vAlign w:val="center"/>
          </w:tcPr>
          <w:p w14:paraId="6B5E30D7" w14:textId="77777777" w:rsidR="00D76808" w:rsidRDefault="00000000">
            <w:pPr>
              <w:adjustRightInd w:val="0"/>
              <w:snapToGrid w:val="0"/>
              <w:jc w:val="center"/>
              <w:rPr>
                <w:rFonts w:ascii="仿宋_GB2312" w:eastAsia="仿宋_GB2312" w:hAnsi="仿宋_GB2312" w:cs="仿宋_GB2312"/>
                <w:bCs/>
                <w:sz w:val="24"/>
              </w:rPr>
            </w:pPr>
            <w:r>
              <w:rPr>
                <w:rFonts w:ascii="仿宋_GB2312" w:eastAsia="仿宋_GB2312" w:hAnsi="仿宋_GB2312" w:cs="仿宋_GB2312"/>
                <w:bCs/>
                <w:sz w:val="24"/>
              </w:rPr>
              <w:t>60</w:t>
            </w:r>
          </w:p>
        </w:tc>
        <w:tc>
          <w:tcPr>
            <w:tcW w:w="1573" w:type="dxa"/>
            <w:vAlign w:val="center"/>
          </w:tcPr>
          <w:p w14:paraId="17849069" w14:textId="77777777" w:rsidR="00D76808" w:rsidRDefault="00000000">
            <w:pPr>
              <w:adjustRightInd w:val="0"/>
              <w:snapToGrid w:val="0"/>
              <w:jc w:val="center"/>
              <w:rPr>
                <w:rFonts w:ascii="仿宋_GB2312" w:eastAsia="仿宋_GB2312" w:hAnsi="仿宋_GB2312" w:cs="仿宋_GB2312"/>
                <w:bCs/>
                <w:sz w:val="24"/>
              </w:rPr>
            </w:pPr>
            <w:r>
              <w:rPr>
                <w:rFonts w:ascii="仿宋_GB2312" w:eastAsia="仿宋_GB2312" w:hAnsi="仿宋_GB2312" w:cs="仿宋_GB2312"/>
                <w:bCs/>
                <w:sz w:val="24"/>
              </w:rPr>
              <w:t>100</w:t>
            </w:r>
          </w:p>
          <w:p w14:paraId="53A4B9A0" w14:textId="77777777" w:rsidR="00D76808" w:rsidRDefault="00000000">
            <w:pPr>
              <w:adjustRightInd w:val="0"/>
              <w:snapToGrid w:val="0"/>
              <w:jc w:val="center"/>
              <w:rPr>
                <w:rFonts w:ascii="仿宋_GB2312" w:eastAsia="仿宋_GB2312" w:hAnsi="仿宋_GB2312" w:cs="仿宋_GB2312"/>
                <w:bCs/>
                <w:sz w:val="24"/>
              </w:rPr>
            </w:pPr>
            <w:r>
              <w:rPr>
                <w:rFonts w:ascii="仿宋_GB2312" w:eastAsia="仿宋_GB2312" w:hAnsi="仿宋_GB2312" w:cs="仿宋_GB2312" w:hint="eastAsia"/>
                <w:bCs/>
                <w:sz w:val="24"/>
              </w:rPr>
              <w:t>（占比</w:t>
            </w:r>
            <w:r>
              <w:rPr>
                <w:rFonts w:ascii="仿宋_GB2312" w:eastAsia="仿宋_GB2312" w:hAnsi="仿宋_GB2312" w:cs="仿宋_GB2312"/>
                <w:bCs/>
                <w:sz w:val="24"/>
              </w:rPr>
              <w:t>2</w:t>
            </w:r>
            <w:r>
              <w:rPr>
                <w:rFonts w:ascii="仿宋_GB2312" w:eastAsia="仿宋_GB2312" w:hAnsi="仿宋_GB2312" w:cs="仿宋_GB2312" w:hint="eastAsia"/>
                <w:bCs/>
                <w:sz w:val="24"/>
              </w:rPr>
              <w:t>0</w:t>
            </w:r>
            <w:r>
              <w:rPr>
                <w:rFonts w:ascii="仿宋_GB2312" w:eastAsia="仿宋_GB2312" w:hAnsi="仿宋_GB2312" w:cs="仿宋_GB2312"/>
                <w:bCs/>
                <w:sz w:val="24"/>
              </w:rPr>
              <w:t>%</w:t>
            </w:r>
            <w:r>
              <w:rPr>
                <w:rFonts w:ascii="仿宋_GB2312" w:eastAsia="仿宋_GB2312" w:hAnsi="仿宋_GB2312" w:cs="仿宋_GB2312" w:hint="eastAsia"/>
                <w:bCs/>
                <w:sz w:val="24"/>
              </w:rPr>
              <w:t>）</w:t>
            </w:r>
          </w:p>
        </w:tc>
      </w:tr>
      <w:tr w:rsidR="00D76808" w14:paraId="77D032E5" w14:textId="77777777">
        <w:trPr>
          <w:trHeight w:val="761"/>
          <w:jc w:val="center"/>
        </w:trPr>
        <w:tc>
          <w:tcPr>
            <w:tcW w:w="1034" w:type="dxa"/>
            <w:vAlign w:val="center"/>
          </w:tcPr>
          <w:p w14:paraId="40474C76" w14:textId="77777777" w:rsidR="00D76808" w:rsidRDefault="00000000">
            <w:pPr>
              <w:adjustRightInd w:val="0"/>
              <w:snapToGrid w:val="0"/>
              <w:jc w:val="center"/>
              <w:rPr>
                <w:rFonts w:ascii="仿宋_GB2312" w:eastAsia="仿宋_GB2312" w:hAnsi="仿宋_GB2312" w:cs="仿宋_GB2312"/>
                <w:bCs/>
                <w:sz w:val="24"/>
              </w:rPr>
            </w:pPr>
            <w:r>
              <w:rPr>
                <w:rFonts w:ascii="仿宋_GB2312" w:eastAsia="仿宋_GB2312" w:hAnsi="仿宋_GB2312" w:cs="仿宋_GB2312" w:hint="eastAsia"/>
                <w:bCs/>
                <w:sz w:val="24"/>
              </w:rPr>
              <w:t>模块三</w:t>
            </w:r>
          </w:p>
        </w:tc>
        <w:tc>
          <w:tcPr>
            <w:tcW w:w="1560" w:type="dxa"/>
            <w:vAlign w:val="center"/>
          </w:tcPr>
          <w:p w14:paraId="0A4D2190" w14:textId="77777777" w:rsidR="00D76808" w:rsidRDefault="00000000">
            <w:pPr>
              <w:adjustRightInd w:val="0"/>
              <w:snapToGrid w:val="0"/>
              <w:jc w:val="center"/>
              <w:rPr>
                <w:rFonts w:ascii="仿宋_GB2312" w:eastAsia="仿宋_GB2312" w:hAnsi="仿宋_GB2312" w:cs="仿宋_GB2312"/>
                <w:bCs/>
                <w:sz w:val="24"/>
              </w:rPr>
            </w:pPr>
            <w:r>
              <w:rPr>
                <w:rFonts w:ascii="仿宋_GB2312" w:eastAsia="仿宋_GB2312" w:hAnsi="仿宋_GB2312" w:cs="仿宋_GB2312" w:hint="eastAsia"/>
                <w:bCs/>
                <w:sz w:val="24"/>
              </w:rPr>
              <w:t>外贸B2C</w:t>
            </w:r>
          </w:p>
          <w:p w14:paraId="4C0D4ADB" w14:textId="77777777" w:rsidR="00D76808" w:rsidRDefault="00000000">
            <w:pPr>
              <w:adjustRightInd w:val="0"/>
              <w:snapToGrid w:val="0"/>
              <w:jc w:val="center"/>
              <w:rPr>
                <w:rFonts w:ascii="仿宋_GB2312" w:eastAsia="仿宋_GB2312" w:hAnsi="仿宋_GB2312" w:cs="仿宋_GB2312"/>
                <w:bCs/>
                <w:sz w:val="24"/>
              </w:rPr>
            </w:pPr>
            <w:r>
              <w:rPr>
                <w:rFonts w:ascii="仿宋_GB2312" w:eastAsia="仿宋_GB2312" w:hAnsi="仿宋_GB2312" w:cs="仿宋_GB2312" w:hint="eastAsia"/>
                <w:bCs/>
                <w:sz w:val="24"/>
              </w:rPr>
              <w:t>模块</w:t>
            </w:r>
          </w:p>
        </w:tc>
        <w:tc>
          <w:tcPr>
            <w:tcW w:w="3260" w:type="dxa"/>
            <w:vAlign w:val="center"/>
          </w:tcPr>
          <w:p w14:paraId="34FDA095" w14:textId="77777777" w:rsidR="00D76808" w:rsidRDefault="00000000">
            <w:pPr>
              <w:adjustRightInd w:val="0"/>
              <w:snapToGrid w:val="0"/>
              <w:spacing w:line="360" w:lineRule="auto"/>
              <w:jc w:val="left"/>
              <w:rPr>
                <w:rFonts w:ascii="仿宋_GB2312" w:eastAsia="仿宋_GB2312" w:hAnsi="仿宋_GB2312" w:cs="仿宋_GB2312"/>
                <w:bCs/>
                <w:sz w:val="24"/>
              </w:rPr>
            </w:pPr>
            <w:r>
              <w:rPr>
                <w:rFonts w:ascii="仿宋_GB2312" w:eastAsia="仿宋_GB2312" w:hAnsi="仿宋_GB2312" w:cs="仿宋_GB2312" w:hint="eastAsia"/>
                <w:bCs/>
                <w:sz w:val="24"/>
              </w:rPr>
              <w:t>基于外贸B2C数据挖掘及分析，开展商品开发及采购、营销推广、价格核算、国际物流管理、财务管理等运营活动。</w:t>
            </w:r>
          </w:p>
        </w:tc>
        <w:tc>
          <w:tcPr>
            <w:tcW w:w="1417" w:type="dxa"/>
            <w:vAlign w:val="center"/>
          </w:tcPr>
          <w:p w14:paraId="010632A0" w14:textId="77777777" w:rsidR="00D76808" w:rsidRDefault="00000000">
            <w:pPr>
              <w:adjustRightInd w:val="0"/>
              <w:snapToGrid w:val="0"/>
              <w:jc w:val="center"/>
              <w:rPr>
                <w:rFonts w:ascii="仿宋_GB2312" w:eastAsia="仿宋_GB2312" w:hAnsi="仿宋_GB2312" w:cs="仿宋_GB2312"/>
                <w:bCs/>
                <w:sz w:val="24"/>
              </w:rPr>
            </w:pPr>
            <w:r>
              <w:rPr>
                <w:rFonts w:ascii="仿宋_GB2312" w:eastAsia="仿宋_GB2312" w:hAnsi="仿宋_GB2312" w:cs="仿宋_GB2312"/>
                <w:bCs/>
                <w:sz w:val="24"/>
              </w:rPr>
              <w:t>300</w:t>
            </w:r>
          </w:p>
        </w:tc>
        <w:tc>
          <w:tcPr>
            <w:tcW w:w="1573" w:type="dxa"/>
            <w:vAlign w:val="center"/>
          </w:tcPr>
          <w:p w14:paraId="65D0C3F8" w14:textId="77777777" w:rsidR="00D76808" w:rsidRDefault="00000000">
            <w:pPr>
              <w:adjustRightInd w:val="0"/>
              <w:snapToGrid w:val="0"/>
              <w:jc w:val="center"/>
              <w:rPr>
                <w:rFonts w:ascii="仿宋_GB2312" w:eastAsia="仿宋_GB2312" w:hAnsi="仿宋_GB2312" w:cs="仿宋_GB2312"/>
                <w:bCs/>
                <w:sz w:val="24"/>
              </w:rPr>
            </w:pPr>
            <w:r>
              <w:rPr>
                <w:rFonts w:ascii="仿宋_GB2312" w:eastAsia="仿宋_GB2312" w:hAnsi="仿宋_GB2312" w:cs="仿宋_GB2312"/>
                <w:bCs/>
                <w:sz w:val="24"/>
              </w:rPr>
              <w:t>100</w:t>
            </w:r>
          </w:p>
          <w:p w14:paraId="14FAE281" w14:textId="77777777" w:rsidR="00D76808" w:rsidRDefault="00000000">
            <w:pPr>
              <w:adjustRightInd w:val="0"/>
              <w:snapToGrid w:val="0"/>
              <w:jc w:val="center"/>
              <w:rPr>
                <w:rFonts w:ascii="仿宋_GB2312" w:eastAsia="仿宋_GB2312" w:hAnsi="仿宋_GB2312" w:cs="仿宋_GB2312"/>
                <w:bCs/>
                <w:sz w:val="24"/>
              </w:rPr>
            </w:pPr>
            <w:r>
              <w:rPr>
                <w:rFonts w:ascii="仿宋_GB2312" w:eastAsia="仿宋_GB2312" w:hAnsi="仿宋_GB2312" w:cs="仿宋_GB2312" w:hint="eastAsia"/>
                <w:bCs/>
                <w:sz w:val="24"/>
              </w:rPr>
              <w:t>（占比</w:t>
            </w:r>
            <w:r>
              <w:rPr>
                <w:rFonts w:ascii="仿宋_GB2312" w:eastAsia="仿宋_GB2312" w:hAnsi="仿宋_GB2312" w:cs="仿宋_GB2312"/>
                <w:bCs/>
                <w:sz w:val="24"/>
              </w:rPr>
              <w:t>3</w:t>
            </w:r>
            <w:r>
              <w:rPr>
                <w:rFonts w:ascii="仿宋_GB2312" w:eastAsia="仿宋_GB2312" w:hAnsi="仿宋_GB2312" w:cs="仿宋_GB2312" w:hint="eastAsia"/>
                <w:bCs/>
                <w:sz w:val="24"/>
              </w:rPr>
              <w:t>0</w:t>
            </w:r>
            <w:r>
              <w:rPr>
                <w:rFonts w:ascii="仿宋_GB2312" w:eastAsia="仿宋_GB2312" w:hAnsi="仿宋_GB2312" w:cs="仿宋_GB2312"/>
                <w:bCs/>
                <w:sz w:val="24"/>
              </w:rPr>
              <w:t>%</w:t>
            </w:r>
            <w:r>
              <w:rPr>
                <w:rFonts w:ascii="仿宋_GB2312" w:eastAsia="仿宋_GB2312" w:hAnsi="仿宋_GB2312" w:cs="仿宋_GB2312" w:hint="eastAsia"/>
                <w:bCs/>
                <w:sz w:val="24"/>
              </w:rPr>
              <w:t>）</w:t>
            </w:r>
          </w:p>
        </w:tc>
      </w:tr>
    </w:tbl>
    <w:p w14:paraId="164C2819" w14:textId="77777777" w:rsidR="00D76808" w:rsidRDefault="00000000">
      <w:pPr>
        <w:outlineLvl w:val="0"/>
        <w:rPr>
          <w:rFonts w:ascii="仿宋" w:eastAsia="仿宋" w:hAnsi="仿宋" w:cs="宋体"/>
          <w:b/>
          <w:sz w:val="28"/>
          <w:szCs w:val="28"/>
        </w:rPr>
      </w:pPr>
      <w:bookmarkStart w:id="3" w:name="_Toc61004414"/>
      <w:r>
        <w:rPr>
          <w:rFonts w:ascii="仿宋" w:eastAsia="仿宋" w:hAnsi="仿宋" w:cs="宋体" w:hint="eastAsia"/>
          <w:b/>
          <w:sz w:val="28"/>
          <w:szCs w:val="28"/>
        </w:rPr>
        <w:t>四、竞赛方式</w:t>
      </w:r>
      <w:bookmarkEnd w:id="3"/>
    </w:p>
    <w:p w14:paraId="02AAFBFC" w14:textId="451E9710" w:rsidR="00D76808" w:rsidRDefault="00000000">
      <w:pPr>
        <w:spacing w:line="360" w:lineRule="auto"/>
        <w:ind w:firstLineChars="200" w:firstLine="560"/>
        <w:rPr>
          <w:rFonts w:ascii="仿宋" w:eastAsia="仿宋" w:hAnsi="仿宋"/>
          <w:sz w:val="28"/>
          <w:szCs w:val="28"/>
        </w:rPr>
      </w:pPr>
      <w:r>
        <w:rPr>
          <w:rFonts w:ascii="仿宋_GB2312" w:eastAsia="仿宋_GB2312" w:hAnsi="仿宋_GB2312" w:cs="仿宋_GB2312" w:hint="eastAsia"/>
          <w:sz w:val="28"/>
          <w:szCs w:val="28"/>
        </w:rPr>
        <w:t>本竞赛以线下比赛的形式进行。本竞赛组队方式为团体赛，参赛选手须为高等职业学校专科、高等职业学校本科全日制在籍学生。五年制高职学生若报名参赛，需为四、五年级在籍学生。凡在往届全国职业院校技能大赛中</w:t>
      </w:r>
      <w:r w:rsidR="000B1862">
        <w:rPr>
          <w:rFonts w:ascii="仿宋_GB2312" w:eastAsia="仿宋_GB2312" w:hAnsi="仿宋_GB2312" w:cs="仿宋_GB2312" w:hint="eastAsia"/>
          <w:sz w:val="28"/>
          <w:szCs w:val="28"/>
        </w:rPr>
        <w:t>获奖</w:t>
      </w:r>
      <w:r>
        <w:rPr>
          <w:rFonts w:ascii="仿宋_GB2312" w:eastAsia="仿宋_GB2312" w:hAnsi="仿宋_GB2312" w:cs="仿宋_GB2312" w:hint="eastAsia"/>
          <w:sz w:val="28"/>
          <w:szCs w:val="28"/>
        </w:rPr>
        <w:t>的选手，不能再参加同一项目同一组别的比赛。团体赛不得跨校组队</w:t>
      </w:r>
      <w:r w:rsidR="000B1862">
        <w:rPr>
          <w:rFonts w:ascii="仿宋_GB2312" w:eastAsia="仿宋_GB2312" w:hAnsi="仿宋_GB2312" w:cs="仿宋_GB2312" w:hint="eastAsia"/>
          <w:sz w:val="28"/>
          <w:szCs w:val="28"/>
        </w:rPr>
        <w:t>，</w:t>
      </w:r>
      <w:r>
        <w:rPr>
          <w:rFonts w:ascii="仿宋" w:eastAsia="仿宋" w:hAnsi="仿宋" w:hint="eastAsia"/>
          <w:sz w:val="28"/>
          <w:szCs w:val="28"/>
        </w:rPr>
        <w:t>同一学校只能报名1支参赛队伍。</w:t>
      </w:r>
      <w:r>
        <w:rPr>
          <w:rFonts w:ascii="仿宋_GB2312" w:eastAsia="仿宋_GB2312" w:hAnsi="仿宋_GB2312" w:cs="仿宋_GB2312" w:hint="eastAsia"/>
          <w:sz w:val="28"/>
          <w:szCs w:val="28"/>
        </w:rPr>
        <w:t>每队4名选手（鼓励有条件的院校选派在籍留学生参与组队），限报2名指导教师，指导教师须为本校专兼职教师，1名领队可由指导老师兼任。外贸B2B模块、外贸B2C模块由每支队伍的4名学生以自由组合方式自行分为2组，共同参加竞赛；外贸履约模块由每支队伍的2名学生共同参加竞赛；分组一旦确定不可更改。</w:t>
      </w:r>
    </w:p>
    <w:p w14:paraId="7491AF29" w14:textId="77777777" w:rsidR="00D76808" w:rsidRDefault="00000000">
      <w:pPr>
        <w:outlineLvl w:val="0"/>
        <w:rPr>
          <w:rFonts w:ascii="仿宋" w:eastAsia="仿宋" w:hAnsi="仿宋" w:cs="宋体"/>
          <w:b/>
          <w:sz w:val="28"/>
          <w:szCs w:val="28"/>
        </w:rPr>
      </w:pPr>
      <w:bookmarkStart w:id="4" w:name="_Toc61004415"/>
      <w:r>
        <w:rPr>
          <w:rFonts w:ascii="仿宋" w:eastAsia="仿宋" w:hAnsi="仿宋" w:cs="宋体" w:hint="eastAsia"/>
          <w:b/>
          <w:sz w:val="28"/>
          <w:szCs w:val="28"/>
        </w:rPr>
        <w:lastRenderedPageBreak/>
        <w:t>五、竞赛流程</w:t>
      </w:r>
      <w:bookmarkEnd w:id="4"/>
      <w:r>
        <w:rPr>
          <w:rFonts w:ascii="仿宋" w:eastAsia="仿宋" w:hAnsi="仿宋" w:cs="宋体" w:hint="eastAsia"/>
          <w:b/>
          <w:sz w:val="28"/>
          <w:szCs w:val="28"/>
        </w:rPr>
        <w:t>（2024.4.17-2024.4.19）</w:t>
      </w:r>
    </w:p>
    <w:p w14:paraId="13F9B614" w14:textId="77777777" w:rsidR="00D76808" w:rsidRDefault="00000000">
      <w:pPr>
        <w:spacing w:line="560" w:lineRule="exact"/>
        <w:jc w:val="center"/>
        <w:rPr>
          <w:rFonts w:ascii="仿宋" w:eastAsia="仿宋" w:hAnsi="仿宋" w:cs="宋体"/>
          <w:sz w:val="24"/>
          <w:szCs w:val="30"/>
        </w:rPr>
      </w:pPr>
      <w:r>
        <w:rPr>
          <w:rFonts w:ascii="仿宋" w:eastAsia="仿宋" w:hAnsi="仿宋" w:cs="宋体" w:hint="eastAsia"/>
          <w:sz w:val="24"/>
          <w:szCs w:val="30"/>
        </w:rPr>
        <w:t>表2 竞赛流程</w:t>
      </w: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380"/>
        <w:gridCol w:w="2210"/>
        <w:gridCol w:w="2100"/>
        <w:gridCol w:w="1170"/>
        <w:gridCol w:w="1459"/>
      </w:tblGrid>
      <w:tr w:rsidR="00D76808" w14:paraId="524D9FD8" w14:textId="77777777">
        <w:trPr>
          <w:tblHeader/>
          <w:jc w:val="center"/>
        </w:trPr>
        <w:tc>
          <w:tcPr>
            <w:tcW w:w="669" w:type="dxa"/>
            <w:vAlign w:val="center"/>
          </w:tcPr>
          <w:p w14:paraId="6DCAE352" w14:textId="77777777" w:rsidR="00D76808" w:rsidRDefault="00000000">
            <w:pPr>
              <w:spacing w:line="360" w:lineRule="auto"/>
              <w:jc w:val="center"/>
              <w:rPr>
                <w:rFonts w:ascii="仿宋_GB2312" w:eastAsia="仿宋_GB2312" w:hAnsi="仿宋_GB2312" w:cs="仿宋_GB2312"/>
                <w:b/>
                <w:bCs/>
                <w:szCs w:val="21"/>
              </w:rPr>
            </w:pPr>
            <w:bookmarkStart w:id="5" w:name="_Toc61004416"/>
            <w:r>
              <w:rPr>
                <w:rFonts w:ascii="仿宋_GB2312" w:eastAsia="仿宋_GB2312" w:hAnsi="仿宋_GB2312" w:cs="仿宋_GB2312" w:hint="eastAsia"/>
                <w:b/>
                <w:bCs/>
                <w:szCs w:val="21"/>
              </w:rPr>
              <w:t>日期</w:t>
            </w:r>
          </w:p>
        </w:tc>
        <w:tc>
          <w:tcPr>
            <w:tcW w:w="1380" w:type="dxa"/>
            <w:vAlign w:val="center"/>
          </w:tcPr>
          <w:p w14:paraId="1B7FBAA0" w14:textId="77777777" w:rsidR="00D76808" w:rsidRDefault="00000000">
            <w:pPr>
              <w:spacing w:line="360" w:lineRule="auto"/>
              <w:jc w:val="center"/>
              <w:rPr>
                <w:rFonts w:ascii="仿宋_GB2312" w:eastAsia="仿宋_GB2312" w:hAnsi="仿宋_GB2312" w:cs="仿宋_GB2312"/>
                <w:b/>
                <w:bCs/>
                <w:szCs w:val="21"/>
              </w:rPr>
            </w:pPr>
            <w:r>
              <w:rPr>
                <w:rFonts w:ascii="仿宋_GB2312" w:eastAsia="仿宋_GB2312" w:hAnsi="仿宋_GB2312" w:cs="仿宋_GB2312" w:hint="eastAsia"/>
                <w:b/>
                <w:bCs/>
                <w:szCs w:val="21"/>
              </w:rPr>
              <w:t>时间</w:t>
            </w:r>
          </w:p>
        </w:tc>
        <w:tc>
          <w:tcPr>
            <w:tcW w:w="2210" w:type="dxa"/>
            <w:vAlign w:val="center"/>
          </w:tcPr>
          <w:p w14:paraId="0E274D17" w14:textId="77777777" w:rsidR="00D76808" w:rsidRDefault="00000000">
            <w:pPr>
              <w:spacing w:line="360" w:lineRule="auto"/>
              <w:jc w:val="center"/>
              <w:rPr>
                <w:rFonts w:ascii="仿宋_GB2312" w:eastAsia="仿宋_GB2312" w:hAnsi="仿宋_GB2312" w:cs="仿宋_GB2312"/>
                <w:b/>
                <w:bCs/>
                <w:szCs w:val="21"/>
              </w:rPr>
            </w:pPr>
            <w:r>
              <w:rPr>
                <w:rFonts w:ascii="仿宋_GB2312" w:eastAsia="仿宋_GB2312" w:hAnsi="仿宋_GB2312" w:cs="仿宋_GB2312" w:hint="eastAsia"/>
                <w:b/>
                <w:bCs/>
                <w:szCs w:val="21"/>
              </w:rPr>
              <w:t>事项</w:t>
            </w:r>
          </w:p>
        </w:tc>
        <w:tc>
          <w:tcPr>
            <w:tcW w:w="2100" w:type="dxa"/>
            <w:vAlign w:val="center"/>
          </w:tcPr>
          <w:p w14:paraId="14C53157" w14:textId="77777777" w:rsidR="00D76808" w:rsidRDefault="00000000">
            <w:pPr>
              <w:spacing w:line="360" w:lineRule="auto"/>
              <w:jc w:val="center"/>
              <w:rPr>
                <w:rFonts w:ascii="仿宋_GB2312" w:eastAsia="仿宋_GB2312" w:hAnsi="仿宋_GB2312" w:cs="仿宋_GB2312"/>
                <w:b/>
                <w:bCs/>
                <w:szCs w:val="21"/>
              </w:rPr>
            </w:pPr>
            <w:r>
              <w:rPr>
                <w:rFonts w:ascii="仿宋_GB2312" w:eastAsia="仿宋_GB2312" w:hAnsi="仿宋_GB2312" w:cs="仿宋_GB2312" w:hint="eastAsia"/>
                <w:b/>
                <w:bCs/>
                <w:szCs w:val="21"/>
              </w:rPr>
              <w:t>参加人员</w:t>
            </w:r>
          </w:p>
        </w:tc>
        <w:tc>
          <w:tcPr>
            <w:tcW w:w="1170" w:type="dxa"/>
            <w:vAlign w:val="center"/>
          </w:tcPr>
          <w:p w14:paraId="6C02A31B" w14:textId="77777777" w:rsidR="00D76808" w:rsidRDefault="00000000">
            <w:pPr>
              <w:spacing w:line="360" w:lineRule="auto"/>
              <w:jc w:val="center"/>
              <w:rPr>
                <w:rFonts w:ascii="仿宋_GB2312" w:eastAsia="仿宋_GB2312" w:hAnsi="仿宋_GB2312" w:cs="仿宋_GB2312"/>
                <w:b/>
                <w:bCs/>
                <w:szCs w:val="21"/>
              </w:rPr>
            </w:pPr>
            <w:r>
              <w:rPr>
                <w:rFonts w:ascii="仿宋_GB2312" w:eastAsia="仿宋_GB2312" w:hAnsi="仿宋_GB2312" w:cs="仿宋_GB2312" w:hint="eastAsia"/>
                <w:b/>
                <w:bCs/>
                <w:szCs w:val="21"/>
              </w:rPr>
              <w:t>地点</w:t>
            </w:r>
          </w:p>
        </w:tc>
        <w:tc>
          <w:tcPr>
            <w:tcW w:w="1459" w:type="dxa"/>
            <w:vAlign w:val="center"/>
          </w:tcPr>
          <w:p w14:paraId="3C382E1B" w14:textId="77777777" w:rsidR="00D76808" w:rsidRDefault="00000000">
            <w:pPr>
              <w:spacing w:line="360" w:lineRule="auto"/>
              <w:jc w:val="center"/>
              <w:rPr>
                <w:rFonts w:ascii="仿宋_GB2312" w:eastAsia="仿宋_GB2312" w:hAnsi="仿宋_GB2312" w:cs="仿宋_GB2312"/>
                <w:b/>
                <w:bCs/>
                <w:szCs w:val="21"/>
              </w:rPr>
            </w:pPr>
            <w:r>
              <w:rPr>
                <w:rFonts w:ascii="仿宋_GB2312" w:eastAsia="仿宋_GB2312" w:hAnsi="仿宋_GB2312" w:cs="仿宋_GB2312" w:hint="eastAsia"/>
                <w:b/>
                <w:bCs/>
                <w:szCs w:val="21"/>
              </w:rPr>
              <w:t>备注</w:t>
            </w:r>
          </w:p>
        </w:tc>
      </w:tr>
      <w:tr w:rsidR="00D76808" w14:paraId="2D249F5B" w14:textId="77777777">
        <w:trPr>
          <w:jc w:val="center"/>
        </w:trPr>
        <w:tc>
          <w:tcPr>
            <w:tcW w:w="669" w:type="dxa"/>
            <w:vMerge w:val="restart"/>
            <w:vAlign w:val="center"/>
          </w:tcPr>
          <w:p w14:paraId="06F9F9BD"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报</w:t>
            </w:r>
          </w:p>
          <w:p w14:paraId="3EEE7A16"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到</w:t>
            </w:r>
          </w:p>
          <w:p w14:paraId="5DCE8132"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日4.17</w:t>
            </w:r>
          </w:p>
        </w:tc>
        <w:tc>
          <w:tcPr>
            <w:tcW w:w="1380" w:type="dxa"/>
            <w:vAlign w:val="center"/>
          </w:tcPr>
          <w:p w14:paraId="563F47E2"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08:30-15:00</w:t>
            </w:r>
          </w:p>
        </w:tc>
        <w:tc>
          <w:tcPr>
            <w:tcW w:w="2210" w:type="dxa"/>
            <w:vAlign w:val="center"/>
          </w:tcPr>
          <w:p w14:paraId="54B59872"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参赛队报到，安排住宿，领取资料</w:t>
            </w:r>
          </w:p>
        </w:tc>
        <w:tc>
          <w:tcPr>
            <w:tcW w:w="2100" w:type="dxa"/>
            <w:vAlign w:val="center"/>
          </w:tcPr>
          <w:p w14:paraId="55A6241B"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工作人员、参赛队</w:t>
            </w:r>
          </w:p>
        </w:tc>
        <w:tc>
          <w:tcPr>
            <w:tcW w:w="1170" w:type="dxa"/>
            <w:vAlign w:val="center"/>
          </w:tcPr>
          <w:p w14:paraId="61C3FFB7"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住宿宾馆</w:t>
            </w:r>
          </w:p>
        </w:tc>
        <w:tc>
          <w:tcPr>
            <w:tcW w:w="1459" w:type="dxa"/>
            <w:vMerge w:val="restart"/>
            <w:vAlign w:val="center"/>
          </w:tcPr>
          <w:p w14:paraId="3735FC81" w14:textId="77777777" w:rsidR="00D76808" w:rsidRDefault="00D76808">
            <w:pPr>
              <w:jc w:val="center"/>
              <w:rPr>
                <w:rFonts w:ascii="仿宋_GB2312" w:eastAsia="仿宋_GB2312" w:hAnsi="仿宋_GB2312" w:cs="仿宋_GB2312"/>
                <w:szCs w:val="21"/>
              </w:rPr>
            </w:pPr>
          </w:p>
        </w:tc>
      </w:tr>
      <w:tr w:rsidR="00D76808" w14:paraId="0F83CD72" w14:textId="77777777">
        <w:trPr>
          <w:jc w:val="center"/>
        </w:trPr>
        <w:tc>
          <w:tcPr>
            <w:tcW w:w="669" w:type="dxa"/>
            <w:vMerge/>
            <w:vAlign w:val="center"/>
          </w:tcPr>
          <w:p w14:paraId="71022C44" w14:textId="77777777" w:rsidR="00D76808" w:rsidRDefault="00D76808">
            <w:pPr>
              <w:jc w:val="center"/>
              <w:rPr>
                <w:rFonts w:ascii="仿宋_GB2312" w:eastAsia="仿宋_GB2312" w:hAnsi="仿宋_GB2312" w:cs="仿宋_GB2312"/>
                <w:szCs w:val="21"/>
              </w:rPr>
            </w:pPr>
          </w:p>
        </w:tc>
        <w:tc>
          <w:tcPr>
            <w:tcW w:w="1380" w:type="dxa"/>
            <w:vAlign w:val="center"/>
          </w:tcPr>
          <w:p w14:paraId="7B690E1B" w14:textId="77777777" w:rsidR="00D76808" w:rsidRDefault="00000000">
            <w:pPr>
              <w:shd w:val="solid" w:color="FFFFFF" w:fill="auto"/>
              <w:autoSpaceDN w:val="0"/>
              <w:jc w:val="center"/>
              <w:rPr>
                <w:rFonts w:ascii="仿宋" w:eastAsia="仿宋" w:hAnsi="仿宋"/>
                <w:szCs w:val="21"/>
                <w:shd w:val="clear" w:color="auto" w:fill="FFFFFF"/>
              </w:rPr>
            </w:pPr>
            <w:r>
              <w:rPr>
                <w:rFonts w:ascii="仿宋" w:eastAsia="仿宋" w:hAnsi="仿宋" w:hint="eastAsia"/>
                <w:szCs w:val="21"/>
                <w:shd w:val="clear" w:color="auto" w:fill="FFFFFF"/>
              </w:rPr>
              <w:t>14:00-15:00</w:t>
            </w:r>
          </w:p>
        </w:tc>
        <w:tc>
          <w:tcPr>
            <w:tcW w:w="2210" w:type="dxa"/>
            <w:vAlign w:val="center"/>
          </w:tcPr>
          <w:p w14:paraId="084F271C" w14:textId="77777777" w:rsidR="00D76808" w:rsidRDefault="00000000">
            <w:pPr>
              <w:shd w:val="solid" w:color="FFFFFF" w:fill="auto"/>
              <w:autoSpaceDN w:val="0"/>
              <w:jc w:val="center"/>
              <w:rPr>
                <w:rFonts w:ascii="仿宋" w:eastAsia="仿宋" w:hAnsi="仿宋"/>
                <w:szCs w:val="21"/>
                <w:shd w:val="clear" w:color="auto" w:fill="FFFFFF"/>
              </w:rPr>
            </w:pPr>
            <w:r>
              <w:rPr>
                <w:rFonts w:ascii="仿宋" w:eastAsia="仿宋" w:hAnsi="仿宋" w:hint="eastAsia"/>
                <w:szCs w:val="21"/>
                <w:shd w:val="clear" w:color="auto" w:fill="FFFFFF"/>
              </w:rPr>
              <w:t>裁判培训工作会议</w:t>
            </w:r>
          </w:p>
        </w:tc>
        <w:tc>
          <w:tcPr>
            <w:tcW w:w="2100" w:type="dxa"/>
            <w:vAlign w:val="center"/>
          </w:tcPr>
          <w:p w14:paraId="5F9C160A" w14:textId="77777777" w:rsidR="00D76808" w:rsidRDefault="00000000">
            <w:pPr>
              <w:shd w:val="solid" w:color="FFFFFF" w:fill="auto"/>
              <w:autoSpaceDN w:val="0"/>
              <w:adjustRightInd w:val="0"/>
              <w:snapToGrid w:val="0"/>
              <w:jc w:val="center"/>
              <w:rPr>
                <w:rFonts w:ascii="仿宋" w:eastAsia="仿宋" w:hAnsi="仿宋"/>
                <w:szCs w:val="21"/>
                <w:shd w:val="clear" w:color="auto" w:fill="FFFFFF"/>
              </w:rPr>
            </w:pPr>
            <w:r>
              <w:rPr>
                <w:rFonts w:ascii="仿宋" w:eastAsia="仿宋" w:hAnsi="仿宋" w:hint="eastAsia"/>
                <w:szCs w:val="21"/>
                <w:shd w:val="clear" w:color="auto" w:fill="FFFFFF"/>
              </w:rPr>
              <w:t>裁判长、裁判员、监督组、专家组</w:t>
            </w:r>
          </w:p>
        </w:tc>
        <w:tc>
          <w:tcPr>
            <w:tcW w:w="1170" w:type="dxa"/>
            <w:vAlign w:val="center"/>
          </w:tcPr>
          <w:p w14:paraId="020678AB" w14:textId="77777777" w:rsidR="00D76808" w:rsidRDefault="00000000">
            <w:pPr>
              <w:shd w:val="solid" w:color="FFFFFF" w:fill="auto"/>
              <w:autoSpaceDN w:val="0"/>
              <w:jc w:val="center"/>
              <w:rPr>
                <w:rFonts w:ascii="仿宋" w:eastAsia="仿宋" w:hAnsi="仿宋"/>
                <w:szCs w:val="21"/>
                <w:shd w:val="clear" w:color="auto" w:fill="FFFFFF"/>
              </w:rPr>
            </w:pPr>
            <w:r>
              <w:rPr>
                <w:rFonts w:ascii="仿宋" w:eastAsia="仿宋" w:hAnsi="仿宋" w:hint="eastAsia"/>
                <w:szCs w:val="21"/>
                <w:shd w:val="clear" w:color="auto" w:fill="FFFFFF"/>
              </w:rPr>
              <w:t>会议室</w:t>
            </w:r>
          </w:p>
        </w:tc>
        <w:tc>
          <w:tcPr>
            <w:tcW w:w="1459" w:type="dxa"/>
            <w:vMerge/>
            <w:vAlign w:val="center"/>
          </w:tcPr>
          <w:p w14:paraId="4D4FF556" w14:textId="77777777" w:rsidR="00D76808" w:rsidRDefault="00D76808">
            <w:pPr>
              <w:jc w:val="center"/>
              <w:rPr>
                <w:rFonts w:ascii="仿宋_GB2312" w:eastAsia="仿宋_GB2312" w:hAnsi="仿宋_GB2312" w:cs="仿宋_GB2312"/>
                <w:szCs w:val="21"/>
              </w:rPr>
            </w:pPr>
          </w:p>
        </w:tc>
      </w:tr>
      <w:tr w:rsidR="00D76808" w14:paraId="7EC74B72" w14:textId="77777777">
        <w:trPr>
          <w:jc w:val="center"/>
        </w:trPr>
        <w:tc>
          <w:tcPr>
            <w:tcW w:w="669" w:type="dxa"/>
            <w:vMerge/>
            <w:vAlign w:val="center"/>
          </w:tcPr>
          <w:p w14:paraId="4E6D59CB" w14:textId="77777777" w:rsidR="00D76808" w:rsidRDefault="00D76808">
            <w:pPr>
              <w:jc w:val="center"/>
              <w:rPr>
                <w:rFonts w:ascii="仿宋_GB2312" w:eastAsia="仿宋_GB2312" w:hAnsi="仿宋_GB2312" w:cs="仿宋_GB2312"/>
                <w:szCs w:val="21"/>
              </w:rPr>
            </w:pPr>
          </w:p>
        </w:tc>
        <w:tc>
          <w:tcPr>
            <w:tcW w:w="1380" w:type="dxa"/>
            <w:vAlign w:val="center"/>
          </w:tcPr>
          <w:p w14:paraId="541A903E" w14:textId="77777777" w:rsidR="00D76808" w:rsidRDefault="00000000">
            <w:pPr>
              <w:shd w:val="solid" w:color="FFFFFF" w:fill="auto"/>
              <w:autoSpaceDN w:val="0"/>
              <w:adjustRightInd w:val="0"/>
              <w:snapToGrid w:val="0"/>
              <w:jc w:val="center"/>
              <w:rPr>
                <w:rFonts w:ascii="仿宋" w:eastAsia="仿宋" w:hAnsi="仿宋"/>
                <w:szCs w:val="21"/>
                <w:shd w:val="clear" w:color="auto" w:fill="FFFFFF"/>
              </w:rPr>
            </w:pPr>
            <w:r>
              <w:rPr>
                <w:rFonts w:ascii="仿宋" w:eastAsia="仿宋" w:hAnsi="仿宋" w:hint="eastAsia"/>
                <w:szCs w:val="21"/>
                <w:shd w:val="clear" w:color="auto" w:fill="FFFFFF"/>
              </w:rPr>
              <w:t>16:00-16:30</w:t>
            </w:r>
          </w:p>
        </w:tc>
        <w:tc>
          <w:tcPr>
            <w:tcW w:w="2210" w:type="dxa"/>
            <w:vAlign w:val="center"/>
          </w:tcPr>
          <w:p w14:paraId="1A1C9003" w14:textId="77777777" w:rsidR="00D76808" w:rsidRDefault="00000000">
            <w:pPr>
              <w:shd w:val="solid" w:color="FFFFFF" w:fill="auto"/>
              <w:autoSpaceDN w:val="0"/>
              <w:adjustRightInd w:val="0"/>
              <w:snapToGrid w:val="0"/>
              <w:jc w:val="center"/>
              <w:rPr>
                <w:rFonts w:ascii="仿宋" w:eastAsia="仿宋" w:hAnsi="仿宋"/>
                <w:szCs w:val="21"/>
                <w:shd w:val="clear" w:color="auto" w:fill="FFFFFF"/>
              </w:rPr>
            </w:pPr>
            <w:r>
              <w:rPr>
                <w:rFonts w:ascii="仿宋" w:eastAsia="仿宋" w:hAnsi="仿宋" w:hint="eastAsia"/>
                <w:szCs w:val="21"/>
                <w:shd w:val="clear" w:color="auto" w:fill="FFFFFF"/>
              </w:rPr>
              <w:t>领队会</w:t>
            </w:r>
          </w:p>
        </w:tc>
        <w:tc>
          <w:tcPr>
            <w:tcW w:w="2100" w:type="dxa"/>
            <w:vAlign w:val="center"/>
          </w:tcPr>
          <w:p w14:paraId="54CD95BC" w14:textId="77777777" w:rsidR="00D76808" w:rsidRDefault="00000000">
            <w:pPr>
              <w:shd w:val="solid" w:color="FFFFFF" w:fill="auto"/>
              <w:autoSpaceDN w:val="0"/>
              <w:adjustRightInd w:val="0"/>
              <w:snapToGrid w:val="0"/>
              <w:jc w:val="center"/>
              <w:rPr>
                <w:rFonts w:ascii="仿宋" w:eastAsia="仿宋" w:hAnsi="仿宋"/>
                <w:szCs w:val="21"/>
                <w:shd w:val="clear" w:color="auto" w:fill="FFFFFF"/>
              </w:rPr>
            </w:pPr>
            <w:r>
              <w:rPr>
                <w:rFonts w:ascii="仿宋" w:eastAsia="仿宋" w:hAnsi="仿宋" w:hint="eastAsia"/>
                <w:szCs w:val="21"/>
                <w:shd w:val="clear" w:color="auto" w:fill="FFFFFF"/>
              </w:rPr>
              <w:t>各参赛队领队、</w:t>
            </w:r>
          </w:p>
          <w:p w14:paraId="6DF6348C" w14:textId="77777777" w:rsidR="00D76808" w:rsidRDefault="00000000">
            <w:pPr>
              <w:shd w:val="solid" w:color="FFFFFF" w:fill="auto"/>
              <w:autoSpaceDN w:val="0"/>
              <w:adjustRightInd w:val="0"/>
              <w:snapToGrid w:val="0"/>
              <w:jc w:val="center"/>
              <w:rPr>
                <w:rFonts w:ascii="仿宋" w:eastAsia="仿宋" w:hAnsi="仿宋"/>
                <w:szCs w:val="21"/>
                <w:shd w:val="clear" w:color="auto" w:fill="FFFFFF"/>
              </w:rPr>
            </w:pPr>
            <w:r>
              <w:rPr>
                <w:rFonts w:ascii="仿宋" w:eastAsia="仿宋" w:hAnsi="仿宋" w:hint="eastAsia"/>
                <w:szCs w:val="21"/>
                <w:shd w:val="clear" w:color="auto" w:fill="FFFFFF"/>
              </w:rPr>
              <w:t>裁判长</w:t>
            </w:r>
          </w:p>
        </w:tc>
        <w:tc>
          <w:tcPr>
            <w:tcW w:w="1170" w:type="dxa"/>
            <w:vAlign w:val="center"/>
          </w:tcPr>
          <w:p w14:paraId="194AC43D" w14:textId="77777777" w:rsidR="00D76808" w:rsidRDefault="00000000">
            <w:pPr>
              <w:shd w:val="solid" w:color="FFFFFF" w:fill="auto"/>
              <w:autoSpaceDN w:val="0"/>
              <w:adjustRightInd w:val="0"/>
              <w:snapToGrid w:val="0"/>
              <w:jc w:val="center"/>
              <w:rPr>
                <w:rFonts w:ascii="仿宋" w:eastAsia="仿宋" w:hAnsi="仿宋"/>
                <w:szCs w:val="21"/>
                <w:shd w:val="clear" w:color="auto" w:fill="FFFFFF"/>
              </w:rPr>
            </w:pPr>
            <w:r>
              <w:rPr>
                <w:rFonts w:ascii="仿宋" w:eastAsia="仿宋" w:hAnsi="仿宋" w:hint="eastAsia"/>
                <w:szCs w:val="21"/>
                <w:shd w:val="clear" w:color="auto" w:fill="FFFFFF"/>
              </w:rPr>
              <w:t>会议室</w:t>
            </w:r>
          </w:p>
        </w:tc>
        <w:tc>
          <w:tcPr>
            <w:tcW w:w="1459" w:type="dxa"/>
            <w:vMerge/>
            <w:vAlign w:val="center"/>
          </w:tcPr>
          <w:p w14:paraId="645728DB" w14:textId="77777777" w:rsidR="00D76808" w:rsidRDefault="00D76808">
            <w:pPr>
              <w:jc w:val="center"/>
              <w:rPr>
                <w:rFonts w:ascii="仿宋_GB2312" w:eastAsia="仿宋_GB2312" w:hAnsi="仿宋_GB2312" w:cs="仿宋_GB2312"/>
                <w:szCs w:val="21"/>
              </w:rPr>
            </w:pPr>
          </w:p>
        </w:tc>
      </w:tr>
      <w:tr w:rsidR="00D76808" w14:paraId="2931F5FF" w14:textId="77777777">
        <w:trPr>
          <w:trHeight w:val="459"/>
          <w:jc w:val="center"/>
        </w:trPr>
        <w:tc>
          <w:tcPr>
            <w:tcW w:w="669" w:type="dxa"/>
            <w:vMerge/>
            <w:vAlign w:val="center"/>
          </w:tcPr>
          <w:p w14:paraId="3EA65837" w14:textId="77777777" w:rsidR="00D76808" w:rsidRDefault="00D76808">
            <w:pPr>
              <w:jc w:val="center"/>
              <w:rPr>
                <w:rFonts w:ascii="仿宋_GB2312" w:eastAsia="仿宋_GB2312" w:hAnsi="仿宋_GB2312" w:cs="仿宋_GB2312"/>
                <w:szCs w:val="21"/>
              </w:rPr>
            </w:pPr>
          </w:p>
        </w:tc>
        <w:tc>
          <w:tcPr>
            <w:tcW w:w="1380" w:type="dxa"/>
            <w:vAlign w:val="center"/>
          </w:tcPr>
          <w:p w14:paraId="0E92FCF1" w14:textId="77777777" w:rsidR="00D76808" w:rsidRDefault="00000000">
            <w:pPr>
              <w:shd w:val="solid" w:color="FFFFFF" w:fill="auto"/>
              <w:autoSpaceDN w:val="0"/>
              <w:adjustRightInd w:val="0"/>
              <w:snapToGrid w:val="0"/>
              <w:jc w:val="center"/>
              <w:rPr>
                <w:rFonts w:ascii="仿宋" w:eastAsia="仿宋" w:hAnsi="仿宋"/>
                <w:szCs w:val="21"/>
                <w:shd w:val="clear" w:color="auto" w:fill="FFFFFF"/>
              </w:rPr>
            </w:pPr>
            <w:r>
              <w:rPr>
                <w:rFonts w:ascii="仿宋" w:eastAsia="仿宋" w:hAnsi="仿宋" w:hint="eastAsia"/>
                <w:szCs w:val="21"/>
                <w:shd w:val="clear" w:color="auto" w:fill="FFFFFF"/>
              </w:rPr>
              <w:t>16:30-17:00</w:t>
            </w:r>
          </w:p>
        </w:tc>
        <w:tc>
          <w:tcPr>
            <w:tcW w:w="2210" w:type="dxa"/>
            <w:vAlign w:val="center"/>
          </w:tcPr>
          <w:p w14:paraId="37FE5D8D" w14:textId="77777777" w:rsidR="00D76808" w:rsidRDefault="00000000">
            <w:pPr>
              <w:shd w:val="solid" w:color="FFFFFF" w:fill="auto"/>
              <w:autoSpaceDN w:val="0"/>
              <w:adjustRightInd w:val="0"/>
              <w:snapToGrid w:val="0"/>
              <w:jc w:val="center"/>
              <w:rPr>
                <w:rFonts w:ascii="仿宋" w:eastAsia="仿宋" w:hAnsi="仿宋"/>
                <w:szCs w:val="21"/>
                <w:shd w:val="clear" w:color="auto" w:fill="FFFFFF"/>
              </w:rPr>
            </w:pPr>
            <w:r>
              <w:rPr>
                <w:rFonts w:ascii="仿宋" w:eastAsia="仿宋" w:hAnsi="仿宋" w:hint="eastAsia"/>
                <w:szCs w:val="21"/>
                <w:shd w:val="clear" w:color="auto" w:fill="FFFFFF"/>
              </w:rPr>
              <w:t>熟悉场地</w:t>
            </w:r>
          </w:p>
        </w:tc>
        <w:tc>
          <w:tcPr>
            <w:tcW w:w="2100" w:type="dxa"/>
            <w:vAlign w:val="center"/>
          </w:tcPr>
          <w:p w14:paraId="3457C650" w14:textId="77777777" w:rsidR="00D76808" w:rsidRDefault="00000000">
            <w:pPr>
              <w:shd w:val="solid" w:color="FFFFFF" w:fill="auto"/>
              <w:autoSpaceDN w:val="0"/>
              <w:adjustRightInd w:val="0"/>
              <w:snapToGrid w:val="0"/>
              <w:jc w:val="center"/>
              <w:rPr>
                <w:rFonts w:ascii="仿宋" w:eastAsia="仿宋" w:hAnsi="仿宋"/>
                <w:szCs w:val="21"/>
                <w:shd w:val="clear" w:color="auto" w:fill="FFFFFF"/>
              </w:rPr>
            </w:pPr>
            <w:r>
              <w:rPr>
                <w:rFonts w:ascii="仿宋" w:eastAsia="仿宋" w:hAnsi="仿宋" w:hint="eastAsia"/>
                <w:szCs w:val="21"/>
                <w:shd w:val="clear" w:color="auto" w:fill="FFFFFF"/>
              </w:rPr>
              <w:t>各参赛队</w:t>
            </w:r>
          </w:p>
        </w:tc>
        <w:tc>
          <w:tcPr>
            <w:tcW w:w="1170" w:type="dxa"/>
            <w:vAlign w:val="center"/>
          </w:tcPr>
          <w:p w14:paraId="265FA79B" w14:textId="77777777" w:rsidR="00D76808" w:rsidRDefault="00000000">
            <w:pPr>
              <w:shd w:val="solid" w:color="FFFFFF" w:fill="auto"/>
              <w:autoSpaceDN w:val="0"/>
              <w:adjustRightInd w:val="0"/>
              <w:snapToGrid w:val="0"/>
              <w:jc w:val="center"/>
              <w:rPr>
                <w:rFonts w:ascii="仿宋" w:eastAsia="仿宋" w:hAnsi="仿宋"/>
                <w:szCs w:val="21"/>
                <w:shd w:val="clear" w:color="auto" w:fill="FFFFFF"/>
              </w:rPr>
            </w:pPr>
            <w:r>
              <w:rPr>
                <w:rFonts w:ascii="仿宋" w:eastAsia="仿宋" w:hAnsi="仿宋" w:hint="eastAsia"/>
                <w:szCs w:val="21"/>
                <w:shd w:val="clear" w:color="auto" w:fill="FFFFFF"/>
              </w:rPr>
              <w:t>竞赛场地</w:t>
            </w:r>
          </w:p>
        </w:tc>
        <w:tc>
          <w:tcPr>
            <w:tcW w:w="1459" w:type="dxa"/>
            <w:vAlign w:val="center"/>
          </w:tcPr>
          <w:p w14:paraId="3EADB628" w14:textId="77777777" w:rsidR="00D76808" w:rsidRDefault="00D76808">
            <w:pPr>
              <w:jc w:val="center"/>
              <w:rPr>
                <w:rFonts w:ascii="仿宋_GB2312" w:eastAsia="仿宋_GB2312" w:hAnsi="仿宋_GB2312" w:cs="仿宋_GB2312"/>
                <w:szCs w:val="21"/>
              </w:rPr>
            </w:pPr>
          </w:p>
        </w:tc>
      </w:tr>
      <w:tr w:rsidR="00D76808" w14:paraId="15425396" w14:textId="77777777">
        <w:trPr>
          <w:jc w:val="center"/>
        </w:trPr>
        <w:tc>
          <w:tcPr>
            <w:tcW w:w="669" w:type="dxa"/>
            <w:vMerge/>
            <w:vAlign w:val="center"/>
          </w:tcPr>
          <w:p w14:paraId="7CB70CD4" w14:textId="77777777" w:rsidR="00D76808" w:rsidRDefault="00D76808">
            <w:pPr>
              <w:jc w:val="center"/>
              <w:rPr>
                <w:rFonts w:ascii="仿宋_GB2312" w:eastAsia="仿宋_GB2312" w:hAnsi="仿宋_GB2312" w:cs="仿宋_GB2312"/>
                <w:szCs w:val="21"/>
              </w:rPr>
            </w:pPr>
          </w:p>
        </w:tc>
        <w:tc>
          <w:tcPr>
            <w:tcW w:w="1380" w:type="dxa"/>
            <w:vAlign w:val="center"/>
          </w:tcPr>
          <w:p w14:paraId="15740F03" w14:textId="77777777" w:rsidR="00D76808" w:rsidRDefault="00000000">
            <w:pPr>
              <w:shd w:val="solid" w:color="FFFFFF" w:fill="auto"/>
              <w:autoSpaceDN w:val="0"/>
              <w:adjustRightInd w:val="0"/>
              <w:snapToGrid w:val="0"/>
              <w:jc w:val="center"/>
              <w:rPr>
                <w:rFonts w:ascii="仿宋" w:eastAsia="仿宋" w:hAnsi="仿宋"/>
                <w:szCs w:val="21"/>
                <w:shd w:val="clear" w:color="auto" w:fill="FFFFFF"/>
              </w:rPr>
            </w:pPr>
            <w:r>
              <w:rPr>
                <w:rFonts w:ascii="仿宋" w:eastAsia="仿宋" w:hAnsi="仿宋" w:hint="eastAsia"/>
                <w:szCs w:val="21"/>
                <w:shd w:val="clear" w:color="auto" w:fill="FFFFFF"/>
              </w:rPr>
              <w:t>17:00</w:t>
            </w:r>
          </w:p>
        </w:tc>
        <w:tc>
          <w:tcPr>
            <w:tcW w:w="2210" w:type="dxa"/>
            <w:vAlign w:val="center"/>
          </w:tcPr>
          <w:p w14:paraId="2070B272" w14:textId="77777777" w:rsidR="00D76808" w:rsidRDefault="00000000">
            <w:pPr>
              <w:shd w:val="solid" w:color="FFFFFF" w:fill="auto"/>
              <w:autoSpaceDN w:val="0"/>
              <w:adjustRightInd w:val="0"/>
              <w:snapToGrid w:val="0"/>
              <w:jc w:val="center"/>
              <w:rPr>
                <w:rFonts w:ascii="仿宋" w:eastAsia="仿宋" w:hAnsi="仿宋"/>
                <w:szCs w:val="21"/>
                <w:shd w:val="clear" w:color="auto" w:fill="FFFFFF"/>
              </w:rPr>
            </w:pPr>
            <w:r>
              <w:rPr>
                <w:rFonts w:ascii="仿宋" w:eastAsia="仿宋" w:hAnsi="仿宋" w:hint="eastAsia"/>
                <w:szCs w:val="21"/>
                <w:shd w:val="clear" w:color="auto" w:fill="FFFFFF"/>
              </w:rPr>
              <w:t>检查封闭赛场</w:t>
            </w:r>
          </w:p>
        </w:tc>
        <w:tc>
          <w:tcPr>
            <w:tcW w:w="2100" w:type="dxa"/>
            <w:vAlign w:val="center"/>
          </w:tcPr>
          <w:p w14:paraId="1E7A766A" w14:textId="77777777" w:rsidR="00D76808" w:rsidRDefault="00000000">
            <w:pPr>
              <w:shd w:val="solid" w:color="FFFFFF" w:fill="auto"/>
              <w:autoSpaceDN w:val="0"/>
              <w:adjustRightInd w:val="0"/>
              <w:snapToGrid w:val="0"/>
              <w:jc w:val="center"/>
              <w:rPr>
                <w:rFonts w:ascii="仿宋" w:eastAsia="仿宋" w:hAnsi="仿宋"/>
                <w:szCs w:val="21"/>
                <w:shd w:val="clear" w:color="auto" w:fill="FFFFFF"/>
              </w:rPr>
            </w:pPr>
            <w:r>
              <w:rPr>
                <w:rFonts w:ascii="仿宋" w:eastAsia="仿宋" w:hAnsi="仿宋" w:hint="eastAsia"/>
                <w:szCs w:val="21"/>
                <w:shd w:val="clear" w:color="auto" w:fill="FFFFFF"/>
              </w:rPr>
              <w:t>裁判长、监督组</w:t>
            </w:r>
          </w:p>
        </w:tc>
        <w:tc>
          <w:tcPr>
            <w:tcW w:w="1170" w:type="dxa"/>
            <w:vAlign w:val="center"/>
          </w:tcPr>
          <w:p w14:paraId="5B1D806C" w14:textId="77777777" w:rsidR="00D76808" w:rsidRDefault="00000000">
            <w:pPr>
              <w:shd w:val="solid" w:color="FFFFFF" w:fill="auto"/>
              <w:autoSpaceDN w:val="0"/>
              <w:jc w:val="center"/>
              <w:rPr>
                <w:rFonts w:ascii="仿宋" w:eastAsia="仿宋" w:hAnsi="仿宋"/>
                <w:szCs w:val="21"/>
                <w:shd w:val="clear" w:color="auto" w:fill="FFFFFF"/>
              </w:rPr>
            </w:pPr>
            <w:r>
              <w:rPr>
                <w:rFonts w:ascii="仿宋" w:eastAsia="仿宋" w:hAnsi="仿宋" w:hint="eastAsia"/>
                <w:szCs w:val="21"/>
                <w:shd w:val="clear" w:color="auto" w:fill="FFFFFF"/>
              </w:rPr>
              <w:t>竞赛场地</w:t>
            </w:r>
          </w:p>
        </w:tc>
        <w:tc>
          <w:tcPr>
            <w:tcW w:w="1459" w:type="dxa"/>
            <w:vAlign w:val="center"/>
          </w:tcPr>
          <w:p w14:paraId="15D486C1" w14:textId="77777777" w:rsidR="00D76808" w:rsidRDefault="00D76808">
            <w:pPr>
              <w:jc w:val="center"/>
              <w:rPr>
                <w:rFonts w:ascii="仿宋_GB2312" w:eastAsia="仿宋_GB2312" w:hAnsi="仿宋_GB2312" w:cs="仿宋_GB2312"/>
                <w:szCs w:val="21"/>
              </w:rPr>
            </w:pPr>
          </w:p>
        </w:tc>
      </w:tr>
      <w:tr w:rsidR="00D76808" w14:paraId="7DB82DB6" w14:textId="77777777">
        <w:trPr>
          <w:trHeight w:val="420"/>
          <w:jc w:val="center"/>
        </w:trPr>
        <w:tc>
          <w:tcPr>
            <w:tcW w:w="669" w:type="dxa"/>
            <w:vMerge/>
            <w:vAlign w:val="center"/>
          </w:tcPr>
          <w:p w14:paraId="2C8D612F" w14:textId="77777777" w:rsidR="00D76808" w:rsidRDefault="00D76808">
            <w:pPr>
              <w:jc w:val="center"/>
              <w:rPr>
                <w:rFonts w:ascii="仿宋_GB2312" w:eastAsia="仿宋_GB2312" w:hAnsi="仿宋_GB2312" w:cs="仿宋_GB2312"/>
                <w:szCs w:val="21"/>
              </w:rPr>
            </w:pPr>
          </w:p>
        </w:tc>
        <w:tc>
          <w:tcPr>
            <w:tcW w:w="1380" w:type="dxa"/>
            <w:vAlign w:val="center"/>
          </w:tcPr>
          <w:p w14:paraId="46D60AAF" w14:textId="77777777" w:rsidR="00D76808" w:rsidRDefault="00000000">
            <w:pPr>
              <w:shd w:val="solid" w:color="FFFFFF" w:fill="auto"/>
              <w:autoSpaceDN w:val="0"/>
              <w:adjustRightInd w:val="0"/>
              <w:snapToGrid w:val="0"/>
              <w:jc w:val="center"/>
              <w:rPr>
                <w:rFonts w:ascii="仿宋" w:eastAsia="仿宋" w:hAnsi="仿宋"/>
                <w:szCs w:val="21"/>
                <w:shd w:val="clear" w:color="auto" w:fill="FFFFFF"/>
              </w:rPr>
            </w:pPr>
            <w:r>
              <w:rPr>
                <w:rFonts w:ascii="仿宋" w:eastAsia="仿宋" w:hAnsi="仿宋" w:hint="eastAsia"/>
                <w:szCs w:val="21"/>
                <w:shd w:val="clear" w:color="auto" w:fill="FFFFFF"/>
              </w:rPr>
              <w:t>17:00</w:t>
            </w:r>
          </w:p>
        </w:tc>
        <w:tc>
          <w:tcPr>
            <w:tcW w:w="2210" w:type="dxa"/>
            <w:vAlign w:val="center"/>
          </w:tcPr>
          <w:p w14:paraId="1C64C7C6" w14:textId="77777777" w:rsidR="00D76808" w:rsidRDefault="00000000">
            <w:pPr>
              <w:shd w:val="solid" w:color="FFFFFF" w:fill="auto"/>
              <w:autoSpaceDN w:val="0"/>
              <w:adjustRightInd w:val="0"/>
              <w:snapToGrid w:val="0"/>
              <w:jc w:val="center"/>
              <w:rPr>
                <w:rFonts w:ascii="仿宋" w:eastAsia="仿宋" w:hAnsi="仿宋"/>
                <w:szCs w:val="21"/>
                <w:shd w:val="clear" w:color="auto" w:fill="FFFFFF"/>
              </w:rPr>
            </w:pPr>
            <w:r>
              <w:rPr>
                <w:rFonts w:ascii="仿宋" w:eastAsia="仿宋" w:hAnsi="仿宋" w:hint="eastAsia"/>
                <w:szCs w:val="21"/>
                <w:shd w:val="clear" w:color="auto" w:fill="FFFFFF"/>
              </w:rPr>
              <w:t>晚餐、返回住宿宾馆</w:t>
            </w:r>
          </w:p>
        </w:tc>
        <w:tc>
          <w:tcPr>
            <w:tcW w:w="2100" w:type="dxa"/>
            <w:vAlign w:val="center"/>
          </w:tcPr>
          <w:p w14:paraId="6150B57E" w14:textId="77777777" w:rsidR="00D76808" w:rsidRDefault="00000000">
            <w:pPr>
              <w:shd w:val="solid" w:color="FFFFFF" w:fill="auto"/>
              <w:autoSpaceDN w:val="0"/>
              <w:adjustRightInd w:val="0"/>
              <w:snapToGrid w:val="0"/>
              <w:jc w:val="center"/>
              <w:rPr>
                <w:rFonts w:ascii="仿宋" w:eastAsia="仿宋" w:hAnsi="仿宋"/>
                <w:szCs w:val="21"/>
                <w:shd w:val="clear" w:color="auto" w:fill="FFFFFF"/>
              </w:rPr>
            </w:pPr>
            <w:r>
              <w:rPr>
                <w:rFonts w:ascii="仿宋" w:eastAsia="仿宋" w:hAnsi="仿宋" w:hint="eastAsia"/>
                <w:szCs w:val="21"/>
                <w:shd w:val="clear" w:color="auto" w:fill="FFFFFF"/>
              </w:rPr>
              <w:t>参赛队所有人员</w:t>
            </w:r>
          </w:p>
        </w:tc>
        <w:tc>
          <w:tcPr>
            <w:tcW w:w="1170" w:type="dxa"/>
            <w:vAlign w:val="center"/>
          </w:tcPr>
          <w:p w14:paraId="704F964F" w14:textId="77777777" w:rsidR="00D76808" w:rsidRDefault="00000000">
            <w:pPr>
              <w:shd w:val="solid" w:color="FFFFFF" w:fill="auto"/>
              <w:autoSpaceDN w:val="0"/>
              <w:adjustRightInd w:val="0"/>
              <w:snapToGrid w:val="0"/>
              <w:jc w:val="center"/>
              <w:rPr>
                <w:rFonts w:ascii="仿宋" w:eastAsia="仿宋" w:hAnsi="仿宋"/>
                <w:szCs w:val="21"/>
                <w:shd w:val="clear" w:color="auto" w:fill="FFFFFF"/>
              </w:rPr>
            </w:pPr>
            <w:r>
              <w:rPr>
                <w:rFonts w:ascii="仿宋" w:eastAsia="仿宋" w:hAnsi="仿宋" w:hint="eastAsia"/>
                <w:szCs w:val="21"/>
                <w:shd w:val="clear" w:color="auto" w:fill="FFFFFF"/>
              </w:rPr>
              <w:t>待定</w:t>
            </w:r>
          </w:p>
        </w:tc>
        <w:tc>
          <w:tcPr>
            <w:tcW w:w="1459" w:type="dxa"/>
            <w:vAlign w:val="center"/>
          </w:tcPr>
          <w:p w14:paraId="38465859" w14:textId="77777777" w:rsidR="00D76808" w:rsidRDefault="00D76808">
            <w:pPr>
              <w:jc w:val="center"/>
              <w:rPr>
                <w:rFonts w:ascii="仿宋_GB2312" w:eastAsia="仿宋_GB2312" w:hAnsi="仿宋_GB2312" w:cs="仿宋_GB2312"/>
                <w:szCs w:val="21"/>
              </w:rPr>
            </w:pPr>
          </w:p>
        </w:tc>
      </w:tr>
      <w:tr w:rsidR="00D76808" w14:paraId="3ECF769A" w14:textId="77777777">
        <w:trPr>
          <w:trHeight w:val="702"/>
          <w:jc w:val="center"/>
        </w:trPr>
        <w:tc>
          <w:tcPr>
            <w:tcW w:w="669" w:type="dxa"/>
            <w:vMerge w:val="restart"/>
            <w:vAlign w:val="center"/>
          </w:tcPr>
          <w:p w14:paraId="1DBEA817"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竞</w:t>
            </w:r>
          </w:p>
          <w:p w14:paraId="36432F55"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赛</w:t>
            </w:r>
          </w:p>
          <w:p w14:paraId="4A7B9377"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第</w:t>
            </w:r>
          </w:p>
          <w:p w14:paraId="01D50FEE"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1</w:t>
            </w:r>
          </w:p>
          <w:p w14:paraId="65D0CCD0"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日</w:t>
            </w:r>
          </w:p>
          <w:p w14:paraId="164E3FFA"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4.18</w:t>
            </w:r>
          </w:p>
        </w:tc>
        <w:tc>
          <w:tcPr>
            <w:tcW w:w="1380" w:type="dxa"/>
            <w:vAlign w:val="center"/>
          </w:tcPr>
          <w:p w14:paraId="52F92054"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8:30</w:t>
            </w:r>
          </w:p>
        </w:tc>
        <w:tc>
          <w:tcPr>
            <w:tcW w:w="2210" w:type="dxa"/>
            <w:vAlign w:val="center"/>
          </w:tcPr>
          <w:p w14:paraId="3A5A0D6F"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参赛队住宿酒店门口集合，前往赛场</w:t>
            </w:r>
          </w:p>
        </w:tc>
        <w:tc>
          <w:tcPr>
            <w:tcW w:w="2100" w:type="dxa"/>
            <w:vAlign w:val="center"/>
          </w:tcPr>
          <w:p w14:paraId="2BC229C7"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各参赛队</w:t>
            </w:r>
          </w:p>
        </w:tc>
        <w:tc>
          <w:tcPr>
            <w:tcW w:w="1170" w:type="dxa"/>
            <w:vAlign w:val="center"/>
          </w:tcPr>
          <w:p w14:paraId="52C97196"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住宿宾馆</w:t>
            </w:r>
          </w:p>
        </w:tc>
        <w:tc>
          <w:tcPr>
            <w:tcW w:w="1459" w:type="dxa"/>
            <w:vAlign w:val="center"/>
          </w:tcPr>
          <w:p w14:paraId="15176D79" w14:textId="77777777" w:rsidR="00D76808" w:rsidRDefault="00D76808">
            <w:pPr>
              <w:jc w:val="center"/>
              <w:rPr>
                <w:rFonts w:ascii="仿宋_GB2312" w:eastAsia="仿宋_GB2312" w:hAnsi="仿宋_GB2312" w:cs="仿宋_GB2312"/>
                <w:szCs w:val="21"/>
              </w:rPr>
            </w:pPr>
          </w:p>
        </w:tc>
      </w:tr>
      <w:tr w:rsidR="00D76808" w14:paraId="78351E20" w14:textId="77777777">
        <w:trPr>
          <w:trHeight w:val="702"/>
          <w:jc w:val="center"/>
        </w:trPr>
        <w:tc>
          <w:tcPr>
            <w:tcW w:w="669" w:type="dxa"/>
            <w:vMerge/>
            <w:vAlign w:val="center"/>
          </w:tcPr>
          <w:p w14:paraId="3805BBE6" w14:textId="77777777" w:rsidR="00D76808" w:rsidRDefault="00D76808">
            <w:pPr>
              <w:jc w:val="center"/>
              <w:rPr>
                <w:rFonts w:ascii="仿宋_GB2312" w:eastAsia="仿宋_GB2312" w:hAnsi="仿宋_GB2312" w:cs="仿宋_GB2312"/>
                <w:szCs w:val="21"/>
              </w:rPr>
            </w:pPr>
          </w:p>
        </w:tc>
        <w:tc>
          <w:tcPr>
            <w:tcW w:w="1380" w:type="dxa"/>
            <w:vAlign w:val="center"/>
          </w:tcPr>
          <w:p w14:paraId="4F064B1C"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9:10</w:t>
            </w:r>
          </w:p>
        </w:tc>
        <w:tc>
          <w:tcPr>
            <w:tcW w:w="2210" w:type="dxa"/>
            <w:vAlign w:val="center"/>
          </w:tcPr>
          <w:p w14:paraId="3F7C41DF"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竞赛场地前整队</w:t>
            </w:r>
          </w:p>
        </w:tc>
        <w:tc>
          <w:tcPr>
            <w:tcW w:w="2100" w:type="dxa"/>
            <w:vAlign w:val="center"/>
          </w:tcPr>
          <w:p w14:paraId="1CF7D38B"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各参赛队、工作人员</w:t>
            </w:r>
          </w:p>
        </w:tc>
        <w:tc>
          <w:tcPr>
            <w:tcW w:w="1170" w:type="dxa"/>
            <w:vAlign w:val="center"/>
          </w:tcPr>
          <w:p w14:paraId="6A7B3291"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竞赛场地前</w:t>
            </w:r>
          </w:p>
        </w:tc>
        <w:tc>
          <w:tcPr>
            <w:tcW w:w="1459" w:type="dxa"/>
            <w:vAlign w:val="center"/>
          </w:tcPr>
          <w:p w14:paraId="134FD1ED" w14:textId="77777777" w:rsidR="00D76808" w:rsidRDefault="00D76808">
            <w:pPr>
              <w:jc w:val="center"/>
              <w:rPr>
                <w:rFonts w:ascii="仿宋_GB2312" w:eastAsia="仿宋_GB2312" w:hAnsi="仿宋_GB2312" w:cs="仿宋_GB2312"/>
                <w:szCs w:val="21"/>
              </w:rPr>
            </w:pPr>
          </w:p>
        </w:tc>
      </w:tr>
      <w:tr w:rsidR="00D76808" w14:paraId="3D2EED9A" w14:textId="77777777">
        <w:trPr>
          <w:trHeight w:val="702"/>
          <w:jc w:val="center"/>
        </w:trPr>
        <w:tc>
          <w:tcPr>
            <w:tcW w:w="669" w:type="dxa"/>
            <w:vMerge/>
            <w:vAlign w:val="center"/>
          </w:tcPr>
          <w:p w14:paraId="28D1B833" w14:textId="77777777" w:rsidR="00D76808" w:rsidRDefault="00D76808">
            <w:pPr>
              <w:jc w:val="center"/>
              <w:rPr>
                <w:rFonts w:ascii="仿宋_GB2312" w:eastAsia="仿宋_GB2312" w:hAnsi="仿宋_GB2312" w:cs="仿宋_GB2312"/>
                <w:szCs w:val="21"/>
              </w:rPr>
            </w:pPr>
          </w:p>
        </w:tc>
        <w:tc>
          <w:tcPr>
            <w:tcW w:w="1380" w:type="dxa"/>
            <w:vMerge w:val="restart"/>
            <w:vAlign w:val="center"/>
          </w:tcPr>
          <w:p w14:paraId="109438B3"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9:20-10:00</w:t>
            </w:r>
          </w:p>
        </w:tc>
        <w:tc>
          <w:tcPr>
            <w:tcW w:w="2210" w:type="dxa"/>
            <w:vAlign w:val="center"/>
          </w:tcPr>
          <w:p w14:paraId="214FD909"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外贸履约模块</w:t>
            </w:r>
          </w:p>
          <w:p w14:paraId="0F45F5FB"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检录进场</w:t>
            </w:r>
          </w:p>
          <w:p w14:paraId="09FA4B25"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第一次加密抽签</w:t>
            </w:r>
          </w:p>
          <w:p w14:paraId="62217D51"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（抽序号）</w:t>
            </w:r>
          </w:p>
        </w:tc>
        <w:tc>
          <w:tcPr>
            <w:tcW w:w="2100" w:type="dxa"/>
            <w:vAlign w:val="center"/>
          </w:tcPr>
          <w:p w14:paraId="39D17314"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参赛选手、抽签加密裁判</w:t>
            </w:r>
          </w:p>
        </w:tc>
        <w:tc>
          <w:tcPr>
            <w:tcW w:w="1170" w:type="dxa"/>
            <w:vAlign w:val="center"/>
          </w:tcPr>
          <w:p w14:paraId="33389A43"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一次抽签区域</w:t>
            </w:r>
          </w:p>
        </w:tc>
        <w:tc>
          <w:tcPr>
            <w:tcW w:w="1459" w:type="dxa"/>
            <w:vAlign w:val="center"/>
          </w:tcPr>
          <w:p w14:paraId="1D82C792" w14:textId="77777777" w:rsidR="00D76808" w:rsidRDefault="00D76808">
            <w:pPr>
              <w:jc w:val="center"/>
              <w:rPr>
                <w:rFonts w:ascii="仿宋_GB2312" w:eastAsia="仿宋_GB2312" w:hAnsi="仿宋_GB2312" w:cs="仿宋_GB2312"/>
                <w:szCs w:val="21"/>
              </w:rPr>
            </w:pPr>
          </w:p>
        </w:tc>
      </w:tr>
      <w:tr w:rsidR="00D76808" w14:paraId="0D85C8B6" w14:textId="77777777">
        <w:trPr>
          <w:trHeight w:val="702"/>
          <w:jc w:val="center"/>
        </w:trPr>
        <w:tc>
          <w:tcPr>
            <w:tcW w:w="669" w:type="dxa"/>
            <w:vMerge/>
            <w:vAlign w:val="center"/>
          </w:tcPr>
          <w:p w14:paraId="4C5E0450" w14:textId="77777777" w:rsidR="00D76808" w:rsidRDefault="00D76808">
            <w:pPr>
              <w:jc w:val="center"/>
              <w:rPr>
                <w:rFonts w:ascii="仿宋_GB2312" w:eastAsia="仿宋_GB2312" w:hAnsi="仿宋_GB2312" w:cs="仿宋_GB2312"/>
                <w:szCs w:val="21"/>
              </w:rPr>
            </w:pPr>
          </w:p>
        </w:tc>
        <w:tc>
          <w:tcPr>
            <w:tcW w:w="1380" w:type="dxa"/>
            <w:vMerge/>
            <w:vAlign w:val="center"/>
          </w:tcPr>
          <w:p w14:paraId="4DD842F5" w14:textId="77777777" w:rsidR="00D76808" w:rsidRDefault="00D76808">
            <w:pPr>
              <w:jc w:val="center"/>
              <w:rPr>
                <w:rFonts w:ascii="仿宋_GB2312" w:eastAsia="仿宋_GB2312" w:hAnsi="仿宋_GB2312" w:cs="仿宋_GB2312"/>
                <w:szCs w:val="21"/>
              </w:rPr>
            </w:pPr>
          </w:p>
        </w:tc>
        <w:tc>
          <w:tcPr>
            <w:tcW w:w="2210" w:type="dxa"/>
            <w:vAlign w:val="center"/>
          </w:tcPr>
          <w:p w14:paraId="7C8D9F4C"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第二次加密抽签</w:t>
            </w:r>
          </w:p>
          <w:p w14:paraId="60250ED5"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（抽赛位号）</w:t>
            </w:r>
          </w:p>
        </w:tc>
        <w:tc>
          <w:tcPr>
            <w:tcW w:w="2100" w:type="dxa"/>
            <w:vAlign w:val="center"/>
          </w:tcPr>
          <w:p w14:paraId="08B6F4B2"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参赛选手、抽签加密裁判</w:t>
            </w:r>
          </w:p>
        </w:tc>
        <w:tc>
          <w:tcPr>
            <w:tcW w:w="1170" w:type="dxa"/>
            <w:vAlign w:val="center"/>
          </w:tcPr>
          <w:p w14:paraId="6DD6190B"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二次抽签区域</w:t>
            </w:r>
          </w:p>
        </w:tc>
        <w:tc>
          <w:tcPr>
            <w:tcW w:w="1459" w:type="dxa"/>
            <w:vAlign w:val="center"/>
          </w:tcPr>
          <w:p w14:paraId="498BA6AB"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选手进入赛场按照赛位号就座</w:t>
            </w:r>
          </w:p>
        </w:tc>
      </w:tr>
      <w:tr w:rsidR="00D76808" w14:paraId="0E3B3FD2" w14:textId="77777777">
        <w:trPr>
          <w:trHeight w:val="442"/>
          <w:jc w:val="center"/>
        </w:trPr>
        <w:tc>
          <w:tcPr>
            <w:tcW w:w="669" w:type="dxa"/>
            <w:vMerge/>
            <w:vAlign w:val="center"/>
          </w:tcPr>
          <w:p w14:paraId="6071B8BE" w14:textId="77777777" w:rsidR="00D76808" w:rsidRDefault="00D76808">
            <w:pPr>
              <w:jc w:val="center"/>
              <w:rPr>
                <w:rFonts w:ascii="仿宋_GB2312" w:eastAsia="仿宋_GB2312" w:hAnsi="仿宋_GB2312" w:cs="仿宋_GB2312"/>
                <w:szCs w:val="21"/>
              </w:rPr>
            </w:pPr>
          </w:p>
        </w:tc>
        <w:tc>
          <w:tcPr>
            <w:tcW w:w="1380" w:type="dxa"/>
            <w:vAlign w:val="center"/>
          </w:tcPr>
          <w:p w14:paraId="05C94DEF"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10:00-11:00</w:t>
            </w:r>
          </w:p>
        </w:tc>
        <w:tc>
          <w:tcPr>
            <w:tcW w:w="2210" w:type="dxa"/>
            <w:vAlign w:val="center"/>
          </w:tcPr>
          <w:p w14:paraId="16BF756F"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外贸履约模块</w:t>
            </w:r>
          </w:p>
        </w:tc>
        <w:tc>
          <w:tcPr>
            <w:tcW w:w="2100" w:type="dxa"/>
            <w:vAlign w:val="center"/>
          </w:tcPr>
          <w:p w14:paraId="4A08F239"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参赛选手、裁判</w:t>
            </w:r>
          </w:p>
        </w:tc>
        <w:tc>
          <w:tcPr>
            <w:tcW w:w="1170" w:type="dxa"/>
            <w:vAlign w:val="center"/>
          </w:tcPr>
          <w:p w14:paraId="544158CF"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竞赛场地</w:t>
            </w:r>
          </w:p>
        </w:tc>
        <w:tc>
          <w:tcPr>
            <w:tcW w:w="1459" w:type="dxa"/>
            <w:vAlign w:val="center"/>
          </w:tcPr>
          <w:p w14:paraId="69F8F0D0" w14:textId="77777777" w:rsidR="00D76808" w:rsidRDefault="00D76808">
            <w:pPr>
              <w:jc w:val="center"/>
              <w:rPr>
                <w:rFonts w:ascii="仿宋_GB2312" w:eastAsia="仿宋_GB2312" w:hAnsi="仿宋_GB2312" w:cs="仿宋_GB2312"/>
                <w:szCs w:val="21"/>
              </w:rPr>
            </w:pPr>
          </w:p>
        </w:tc>
      </w:tr>
      <w:tr w:rsidR="00D76808" w14:paraId="434EC88E" w14:textId="77777777">
        <w:trPr>
          <w:trHeight w:val="492"/>
          <w:jc w:val="center"/>
        </w:trPr>
        <w:tc>
          <w:tcPr>
            <w:tcW w:w="669" w:type="dxa"/>
            <w:vMerge/>
            <w:vAlign w:val="center"/>
          </w:tcPr>
          <w:p w14:paraId="120C101E" w14:textId="77777777" w:rsidR="00D76808" w:rsidRDefault="00D76808">
            <w:pPr>
              <w:jc w:val="center"/>
              <w:rPr>
                <w:rFonts w:ascii="仿宋_GB2312" w:eastAsia="仿宋_GB2312" w:hAnsi="仿宋_GB2312" w:cs="仿宋_GB2312"/>
                <w:szCs w:val="21"/>
              </w:rPr>
            </w:pPr>
          </w:p>
        </w:tc>
        <w:tc>
          <w:tcPr>
            <w:tcW w:w="1380" w:type="dxa"/>
            <w:vAlign w:val="center"/>
          </w:tcPr>
          <w:p w14:paraId="73D3048B"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11:00-12:00</w:t>
            </w:r>
          </w:p>
        </w:tc>
        <w:tc>
          <w:tcPr>
            <w:tcW w:w="2210" w:type="dxa"/>
            <w:vAlign w:val="center"/>
          </w:tcPr>
          <w:p w14:paraId="01624ACD"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检查设备、封闭赛场</w:t>
            </w:r>
          </w:p>
        </w:tc>
        <w:tc>
          <w:tcPr>
            <w:tcW w:w="2100" w:type="dxa"/>
            <w:vAlign w:val="center"/>
          </w:tcPr>
          <w:p w14:paraId="32DC4927"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裁判、技术人员</w:t>
            </w:r>
          </w:p>
        </w:tc>
        <w:tc>
          <w:tcPr>
            <w:tcW w:w="1170" w:type="dxa"/>
            <w:vAlign w:val="center"/>
          </w:tcPr>
          <w:p w14:paraId="47EF3D3A"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竞赛场地</w:t>
            </w:r>
          </w:p>
        </w:tc>
        <w:tc>
          <w:tcPr>
            <w:tcW w:w="1459" w:type="dxa"/>
            <w:vAlign w:val="center"/>
          </w:tcPr>
          <w:p w14:paraId="400CBA2B" w14:textId="77777777" w:rsidR="00D76808" w:rsidRDefault="00D76808">
            <w:pPr>
              <w:jc w:val="center"/>
              <w:rPr>
                <w:rFonts w:ascii="仿宋_GB2312" w:eastAsia="仿宋_GB2312" w:hAnsi="仿宋_GB2312" w:cs="仿宋_GB2312"/>
                <w:szCs w:val="21"/>
              </w:rPr>
            </w:pPr>
          </w:p>
        </w:tc>
      </w:tr>
      <w:tr w:rsidR="00D76808" w14:paraId="08AA4C8B" w14:textId="77777777">
        <w:trPr>
          <w:trHeight w:val="462"/>
          <w:jc w:val="center"/>
        </w:trPr>
        <w:tc>
          <w:tcPr>
            <w:tcW w:w="669" w:type="dxa"/>
            <w:vMerge/>
            <w:vAlign w:val="center"/>
          </w:tcPr>
          <w:p w14:paraId="4070CD9F" w14:textId="77777777" w:rsidR="00D76808" w:rsidRDefault="00D76808">
            <w:pPr>
              <w:jc w:val="center"/>
              <w:rPr>
                <w:rFonts w:ascii="仿宋_GB2312" w:eastAsia="仿宋_GB2312" w:hAnsi="仿宋_GB2312" w:cs="仿宋_GB2312"/>
                <w:szCs w:val="21"/>
              </w:rPr>
            </w:pPr>
          </w:p>
        </w:tc>
        <w:tc>
          <w:tcPr>
            <w:tcW w:w="1380" w:type="dxa"/>
            <w:vAlign w:val="center"/>
          </w:tcPr>
          <w:p w14:paraId="428D2507"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11:00</w:t>
            </w:r>
          </w:p>
        </w:tc>
        <w:tc>
          <w:tcPr>
            <w:tcW w:w="2210" w:type="dxa"/>
            <w:vAlign w:val="center"/>
          </w:tcPr>
          <w:p w14:paraId="3BD25655"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午餐</w:t>
            </w:r>
          </w:p>
        </w:tc>
        <w:tc>
          <w:tcPr>
            <w:tcW w:w="2100" w:type="dxa"/>
            <w:vAlign w:val="center"/>
          </w:tcPr>
          <w:p w14:paraId="0F46DE16"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各参赛队</w:t>
            </w:r>
          </w:p>
        </w:tc>
        <w:tc>
          <w:tcPr>
            <w:tcW w:w="1170" w:type="dxa"/>
            <w:vAlign w:val="center"/>
          </w:tcPr>
          <w:p w14:paraId="2CC2B85A"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待定</w:t>
            </w:r>
          </w:p>
        </w:tc>
        <w:tc>
          <w:tcPr>
            <w:tcW w:w="1459" w:type="dxa"/>
            <w:vMerge w:val="restart"/>
            <w:vAlign w:val="center"/>
          </w:tcPr>
          <w:p w14:paraId="45271DAD" w14:textId="77777777" w:rsidR="00D76808" w:rsidRDefault="00D76808">
            <w:pPr>
              <w:jc w:val="center"/>
              <w:rPr>
                <w:rFonts w:ascii="仿宋_GB2312" w:eastAsia="仿宋_GB2312" w:hAnsi="仿宋_GB2312" w:cs="仿宋_GB2312"/>
                <w:szCs w:val="21"/>
              </w:rPr>
            </w:pPr>
          </w:p>
        </w:tc>
      </w:tr>
      <w:tr w:rsidR="00D76808" w14:paraId="4436F1E9" w14:textId="77777777">
        <w:trPr>
          <w:jc w:val="center"/>
        </w:trPr>
        <w:tc>
          <w:tcPr>
            <w:tcW w:w="669" w:type="dxa"/>
            <w:vMerge/>
            <w:vAlign w:val="center"/>
          </w:tcPr>
          <w:p w14:paraId="08472A0B" w14:textId="77777777" w:rsidR="00D76808" w:rsidRDefault="00D76808">
            <w:pPr>
              <w:jc w:val="center"/>
              <w:rPr>
                <w:rFonts w:ascii="仿宋_GB2312" w:eastAsia="仿宋_GB2312" w:hAnsi="仿宋_GB2312" w:cs="仿宋_GB2312"/>
                <w:szCs w:val="21"/>
              </w:rPr>
            </w:pPr>
          </w:p>
        </w:tc>
        <w:tc>
          <w:tcPr>
            <w:tcW w:w="1380" w:type="dxa"/>
            <w:vAlign w:val="center"/>
          </w:tcPr>
          <w:p w14:paraId="2D24AEA8"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12:10</w:t>
            </w:r>
          </w:p>
        </w:tc>
        <w:tc>
          <w:tcPr>
            <w:tcW w:w="2210" w:type="dxa"/>
            <w:vAlign w:val="center"/>
          </w:tcPr>
          <w:p w14:paraId="734D2185"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竞赛场地前整队</w:t>
            </w:r>
          </w:p>
        </w:tc>
        <w:tc>
          <w:tcPr>
            <w:tcW w:w="2100" w:type="dxa"/>
            <w:vAlign w:val="center"/>
          </w:tcPr>
          <w:p w14:paraId="710BD7E3"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各参赛队、工作人员</w:t>
            </w:r>
          </w:p>
        </w:tc>
        <w:tc>
          <w:tcPr>
            <w:tcW w:w="1170" w:type="dxa"/>
            <w:vAlign w:val="center"/>
          </w:tcPr>
          <w:p w14:paraId="6E6600F2"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竞赛场地前</w:t>
            </w:r>
          </w:p>
        </w:tc>
        <w:tc>
          <w:tcPr>
            <w:tcW w:w="1459" w:type="dxa"/>
            <w:vMerge/>
            <w:vAlign w:val="center"/>
          </w:tcPr>
          <w:p w14:paraId="5A3F29E4" w14:textId="77777777" w:rsidR="00D76808" w:rsidRDefault="00D76808">
            <w:pPr>
              <w:jc w:val="center"/>
              <w:rPr>
                <w:rFonts w:ascii="仿宋_GB2312" w:eastAsia="仿宋_GB2312" w:hAnsi="仿宋_GB2312" w:cs="仿宋_GB2312"/>
                <w:szCs w:val="21"/>
              </w:rPr>
            </w:pPr>
          </w:p>
        </w:tc>
      </w:tr>
      <w:tr w:rsidR="00D76808" w14:paraId="3FB831F5" w14:textId="77777777">
        <w:trPr>
          <w:jc w:val="center"/>
        </w:trPr>
        <w:tc>
          <w:tcPr>
            <w:tcW w:w="669" w:type="dxa"/>
            <w:vMerge/>
            <w:vAlign w:val="center"/>
          </w:tcPr>
          <w:p w14:paraId="0AEB4892" w14:textId="77777777" w:rsidR="00D76808" w:rsidRDefault="00D76808">
            <w:pPr>
              <w:jc w:val="center"/>
              <w:rPr>
                <w:rFonts w:ascii="仿宋_GB2312" w:eastAsia="仿宋_GB2312" w:hAnsi="仿宋_GB2312" w:cs="仿宋_GB2312"/>
                <w:szCs w:val="21"/>
              </w:rPr>
            </w:pPr>
          </w:p>
        </w:tc>
        <w:tc>
          <w:tcPr>
            <w:tcW w:w="1380" w:type="dxa"/>
            <w:vMerge w:val="restart"/>
            <w:vAlign w:val="center"/>
          </w:tcPr>
          <w:p w14:paraId="7F4BC31B"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12:20-13:00</w:t>
            </w:r>
          </w:p>
        </w:tc>
        <w:tc>
          <w:tcPr>
            <w:tcW w:w="2210" w:type="dxa"/>
            <w:vAlign w:val="center"/>
          </w:tcPr>
          <w:p w14:paraId="1888DA3F"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外贸B2C模块</w:t>
            </w:r>
          </w:p>
          <w:p w14:paraId="55296B0B"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检录进场</w:t>
            </w:r>
          </w:p>
          <w:p w14:paraId="30FC5BC4"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第一次加密抽签</w:t>
            </w:r>
          </w:p>
          <w:p w14:paraId="5C592EB7"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（抽序号）</w:t>
            </w:r>
          </w:p>
        </w:tc>
        <w:tc>
          <w:tcPr>
            <w:tcW w:w="2100" w:type="dxa"/>
            <w:vAlign w:val="center"/>
          </w:tcPr>
          <w:p w14:paraId="64620B61"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参赛选手、抽签加密裁判</w:t>
            </w:r>
          </w:p>
        </w:tc>
        <w:tc>
          <w:tcPr>
            <w:tcW w:w="1170" w:type="dxa"/>
            <w:vAlign w:val="center"/>
          </w:tcPr>
          <w:p w14:paraId="205B6D78"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一次抽签区域</w:t>
            </w:r>
          </w:p>
        </w:tc>
        <w:tc>
          <w:tcPr>
            <w:tcW w:w="1459" w:type="dxa"/>
            <w:vAlign w:val="center"/>
          </w:tcPr>
          <w:p w14:paraId="6E835747" w14:textId="77777777" w:rsidR="00D76808" w:rsidRDefault="00D76808">
            <w:pPr>
              <w:jc w:val="center"/>
              <w:rPr>
                <w:rFonts w:ascii="仿宋_GB2312" w:eastAsia="仿宋_GB2312" w:hAnsi="仿宋_GB2312" w:cs="仿宋_GB2312"/>
                <w:szCs w:val="21"/>
              </w:rPr>
            </w:pPr>
          </w:p>
        </w:tc>
      </w:tr>
      <w:tr w:rsidR="00D76808" w14:paraId="0044DE45" w14:textId="77777777">
        <w:trPr>
          <w:jc w:val="center"/>
        </w:trPr>
        <w:tc>
          <w:tcPr>
            <w:tcW w:w="669" w:type="dxa"/>
            <w:vMerge/>
            <w:vAlign w:val="center"/>
          </w:tcPr>
          <w:p w14:paraId="186164E4" w14:textId="77777777" w:rsidR="00D76808" w:rsidRDefault="00D76808">
            <w:pPr>
              <w:jc w:val="center"/>
              <w:rPr>
                <w:rFonts w:ascii="仿宋_GB2312" w:eastAsia="仿宋_GB2312" w:hAnsi="仿宋_GB2312" w:cs="仿宋_GB2312"/>
                <w:szCs w:val="21"/>
              </w:rPr>
            </w:pPr>
          </w:p>
        </w:tc>
        <w:tc>
          <w:tcPr>
            <w:tcW w:w="1380" w:type="dxa"/>
            <w:vMerge/>
            <w:vAlign w:val="center"/>
          </w:tcPr>
          <w:p w14:paraId="6B682CFB" w14:textId="77777777" w:rsidR="00D76808" w:rsidRDefault="00D76808">
            <w:pPr>
              <w:jc w:val="center"/>
              <w:rPr>
                <w:rFonts w:ascii="仿宋_GB2312" w:eastAsia="仿宋_GB2312" w:hAnsi="仿宋_GB2312" w:cs="仿宋_GB2312"/>
                <w:szCs w:val="21"/>
              </w:rPr>
            </w:pPr>
          </w:p>
        </w:tc>
        <w:tc>
          <w:tcPr>
            <w:tcW w:w="2210" w:type="dxa"/>
            <w:vAlign w:val="center"/>
          </w:tcPr>
          <w:p w14:paraId="16929531"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第二次加密抽签</w:t>
            </w:r>
          </w:p>
          <w:p w14:paraId="107243F5"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（抽赛位号）</w:t>
            </w:r>
          </w:p>
        </w:tc>
        <w:tc>
          <w:tcPr>
            <w:tcW w:w="2100" w:type="dxa"/>
            <w:vAlign w:val="center"/>
          </w:tcPr>
          <w:p w14:paraId="0AA5C89A"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参赛选手、抽签加密裁判</w:t>
            </w:r>
          </w:p>
        </w:tc>
        <w:tc>
          <w:tcPr>
            <w:tcW w:w="1170" w:type="dxa"/>
            <w:vAlign w:val="center"/>
          </w:tcPr>
          <w:p w14:paraId="150D7113"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二次抽签区域</w:t>
            </w:r>
          </w:p>
        </w:tc>
        <w:tc>
          <w:tcPr>
            <w:tcW w:w="1459" w:type="dxa"/>
            <w:vAlign w:val="center"/>
          </w:tcPr>
          <w:p w14:paraId="3FB79110"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选手进入赛场按照赛位号就座</w:t>
            </w:r>
          </w:p>
        </w:tc>
      </w:tr>
      <w:tr w:rsidR="00D76808" w14:paraId="6A9FCD15" w14:textId="77777777">
        <w:trPr>
          <w:jc w:val="center"/>
        </w:trPr>
        <w:tc>
          <w:tcPr>
            <w:tcW w:w="669" w:type="dxa"/>
            <w:vMerge/>
            <w:vAlign w:val="center"/>
          </w:tcPr>
          <w:p w14:paraId="6D0FAD2B" w14:textId="77777777" w:rsidR="00D76808" w:rsidRDefault="00D76808">
            <w:pPr>
              <w:jc w:val="center"/>
              <w:rPr>
                <w:rFonts w:ascii="仿宋_GB2312" w:eastAsia="仿宋_GB2312" w:hAnsi="仿宋_GB2312" w:cs="仿宋_GB2312"/>
                <w:szCs w:val="21"/>
              </w:rPr>
            </w:pPr>
          </w:p>
        </w:tc>
        <w:tc>
          <w:tcPr>
            <w:tcW w:w="1380" w:type="dxa"/>
            <w:vAlign w:val="center"/>
          </w:tcPr>
          <w:p w14:paraId="0D733BFE"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13:00-13:40</w:t>
            </w:r>
          </w:p>
        </w:tc>
        <w:tc>
          <w:tcPr>
            <w:tcW w:w="2210" w:type="dxa"/>
            <w:vAlign w:val="center"/>
          </w:tcPr>
          <w:p w14:paraId="18D13A65"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外贸B2C模块（R1）</w:t>
            </w:r>
          </w:p>
        </w:tc>
        <w:tc>
          <w:tcPr>
            <w:tcW w:w="2100" w:type="dxa"/>
            <w:vMerge w:val="restart"/>
            <w:vAlign w:val="center"/>
          </w:tcPr>
          <w:p w14:paraId="2DB9F43B"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参赛选手、裁判</w:t>
            </w:r>
          </w:p>
        </w:tc>
        <w:tc>
          <w:tcPr>
            <w:tcW w:w="1170" w:type="dxa"/>
            <w:vMerge w:val="restart"/>
            <w:vAlign w:val="center"/>
          </w:tcPr>
          <w:p w14:paraId="51DB5679"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竞赛场地</w:t>
            </w:r>
          </w:p>
        </w:tc>
        <w:tc>
          <w:tcPr>
            <w:tcW w:w="1459" w:type="dxa"/>
            <w:vAlign w:val="center"/>
          </w:tcPr>
          <w:p w14:paraId="66912E08"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第一回合</w:t>
            </w:r>
          </w:p>
        </w:tc>
      </w:tr>
      <w:tr w:rsidR="00D76808" w14:paraId="47F659C2" w14:textId="77777777">
        <w:trPr>
          <w:jc w:val="center"/>
        </w:trPr>
        <w:tc>
          <w:tcPr>
            <w:tcW w:w="669" w:type="dxa"/>
            <w:vMerge/>
            <w:vAlign w:val="center"/>
          </w:tcPr>
          <w:p w14:paraId="0F8B9937" w14:textId="77777777" w:rsidR="00D76808" w:rsidRDefault="00D76808">
            <w:pPr>
              <w:jc w:val="center"/>
              <w:rPr>
                <w:rFonts w:ascii="仿宋_GB2312" w:eastAsia="仿宋_GB2312" w:hAnsi="仿宋_GB2312" w:cs="仿宋_GB2312"/>
                <w:szCs w:val="21"/>
              </w:rPr>
            </w:pPr>
          </w:p>
        </w:tc>
        <w:tc>
          <w:tcPr>
            <w:tcW w:w="1380" w:type="dxa"/>
            <w:vAlign w:val="center"/>
          </w:tcPr>
          <w:p w14:paraId="79818CBF"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13:40-14:20</w:t>
            </w:r>
          </w:p>
        </w:tc>
        <w:tc>
          <w:tcPr>
            <w:tcW w:w="2210" w:type="dxa"/>
            <w:vAlign w:val="center"/>
          </w:tcPr>
          <w:p w14:paraId="7A017D4F"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外贸B2C模块（R2）</w:t>
            </w:r>
          </w:p>
        </w:tc>
        <w:tc>
          <w:tcPr>
            <w:tcW w:w="2100" w:type="dxa"/>
            <w:vMerge/>
            <w:vAlign w:val="center"/>
          </w:tcPr>
          <w:p w14:paraId="26313EB4" w14:textId="77777777" w:rsidR="00D76808" w:rsidRDefault="00D76808">
            <w:pPr>
              <w:jc w:val="center"/>
              <w:rPr>
                <w:rFonts w:ascii="仿宋_GB2312" w:eastAsia="仿宋_GB2312" w:hAnsi="仿宋_GB2312" w:cs="仿宋_GB2312"/>
                <w:szCs w:val="21"/>
              </w:rPr>
            </w:pPr>
          </w:p>
        </w:tc>
        <w:tc>
          <w:tcPr>
            <w:tcW w:w="1170" w:type="dxa"/>
            <w:vMerge/>
            <w:vAlign w:val="center"/>
          </w:tcPr>
          <w:p w14:paraId="4A3F54BC" w14:textId="77777777" w:rsidR="00D76808" w:rsidRDefault="00D76808">
            <w:pPr>
              <w:jc w:val="center"/>
              <w:rPr>
                <w:rFonts w:ascii="仿宋_GB2312" w:eastAsia="仿宋_GB2312" w:hAnsi="仿宋_GB2312" w:cs="仿宋_GB2312"/>
                <w:szCs w:val="21"/>
              </w:rPr>
            </w:pPr>
          </w:p>
        </w:tc>
        <w:tc>
          <w:tcPr>
            <w:tcW w:w="1459" w:type="dxa"/>
            <w:vAlign w:val="center"/>
          </w:tcPr>
          <w:p w14:paraId="7AA285DD"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第二回合</w:t>
            </w:r>
          </w:p>
        </w:tc>
      </w:tr>
      <w:tr w:rsidR="00D76808" w14:paraId="07B3D223" w14:textId="77777777">
        <w:trPr>
          <w:trHeight w:val="90"/>
          <w:jc w:val="center"/>
        </w:trPr>
        <w:tc>
          <w:tcPr>
            <w:tcW w:w="669" w:type="dxa"/>
            <w:vMerge/>
            <w:vAlign w:val="center"/>
          </w:tcPr>
          <w:p w14:paraId="50DE45A9" w14:textId="77777777" w:rsidR="00D76808" w:rsidRDefault="00D76808">
            <w:pPr>
              <w:jc w:val="center"/>
              <w:rPr>
                <w:rFonts w:ascii="仿宋_GB2312" w:eastAsia="仿宋_GB2312" w:hAnsi="仿宋_GB2312" w:cs="仿宋_GB2312"/>
                <w:szCs w:val="21"/>
              </w:rPr>
            </w:pPr>
          </w:p>
        </w:tc>
        <w:tc>
          <w:tcPr>
            <w:tcW w:w="1380" w:type="dxa"/>
            <w:vAlign w:val="center"/>
          </w:tcPr>
          <w:p w14:paraId="7A234A98"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14:20-15:00</w:t>
            </w:r>
          </w:p>
        </w:tc>
        <w:tc>
          <w:tcPr>
            <w:tcW w:w="2210" w:type="dxa"/>
            <w:vAlign w:val="center"/>
          </w:tcPr>
          <w:p w14:paraId="36F1A021"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外贸B2C模块（R3）</w:t>
            </w:r>
          </w:p>
        </w:tc>
        <w:tc>
          <w:tcPr>
            <w:tcW w:w="2100" w:type="dxa"/>
            <w:vMerge/>
            <w:vAlign w:val="center"/>
          </w:tcPr>
          <w:p w14:paraId="6E98F604" w14:textId="77777777" w:rsidR="00D76808" w:rsidRDefault="00D76808">
            <w:pPr>
              <w:jc w:val="center"/>
              <w:rPr>
                <w:rFonts w:ascii="仿宋_GB2312" w:eastAsia="仿宋_GB2312" w:hAnsi="仿宋_GB2312" w:cs="仿宋_GB2312"/>
                <w:szCs w:val="21"/>
              </w:rPr>
            </w:pPr>
          </w:p>
        </w:tc>
        <w:tc>
          <w:tcPr>
            <w:tcW w:w="1170" w:type="dxa"/>
            <w:vMerge/>
            <w:vAlign w:val="center"/>
          </w:tcPr>
          <w:p w14:paraId="7D22E419" w14:textId="77777777" w:rsidR="00D76808" w:rsidRDefault="00D76808">
            <w:pPr>
              <w:jc w:val="center"/>
              <w:rPr>
                <w:rFonts w:ascii="仿宋_GB2312" w:eastAsia="仿宋_GB2312" w:hAnsi="仿宋_GB2312" w:cs="仿宋_GB2312"/>
                <w:szCs w:val="21"/>
              </w:rPr>
            </w:pPr>
          </w:p>
        </w:tc>
        <w:tc>
          <w:tcPr>
            <w:tcW w:w="1459" w:type="dxa"/>
            <w:vAlign w:val="center"/>
          </w:tcPr>
          <w:p w14:paraId="3E957B9B"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第三回合</w:t>
            </w:r>
          </w:p>
        </w:tc>
      </w:tr>
      <w:tr w:rsidR="00D76808" w14:paraId="422CC1E3" w14:textId="77777777">
        <w:trPr>
          <w:jc w:val="center"/>
        </w:trPr>
        <w:tc>
          <w:tcPr>
            <w:tcW w:w="669" w:type="dxa"/>
            <w:vMerge/>
            <w:vAlign w:val="center"/>
          </w:tcPr>
          <w:p w14:paraId="1891409D" w14:textId="77777777" w:rsidR="00D76808" w:rsidRDefault="00D76808">
            <w:pPr>
              <w:jc w:val="center"/>
              <w:rPr>
                <w:rFonts w:ascii="仿宋_GB2312" w:eastAsia="仿宋_GB2312" w:hAnsi="仿宋_GB2312" w:cs="仿宋_GB2312"/>
                <w:szCs w:val="21"/>
              </w:rPr>
            </w:pPr>
          </w:p>
        </w:tc>
        <w:tc>
          <w:tcPr>
            <w:tcW w:w="1380" w:type="dxa"/>
            <w:vAlign w:val="center"/>
          </w:tcPr>
          <w:p w14:paraId="17688DD8"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15:00-15:40</w:t>
            </w:r>
          </w:p>
        </w:tc>
        <w:tc>
          <w:tcPr>
            <w:tcW w:w="2210" w:type="dxa"/>
            <w:vAlign w:val="center"/>
          </w:tcPr>
          <w:p w14:paraId="211663E6"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外贸B2C模块（R4）</w:t>
            </w:r>
          </w:p>
        </w:tc>
        <w:tc>
          <w:tcPr>
            <w:tcW w:w="2100" w:type="dxa"/>
            <w:vMerge/>
            <w:vAlign w:val="center"/>
          </w:tcPr>
          <w:p w14:paraId="73032C85" w14:textId="77777777" w:rsidR="00D76808" w:rsidRDefault="00D76808">
            <w:pPr>
              <w:jc w:val="center"/>
              <w:rPr>
                <w:rFonts w:ascii="仿宋_GB2312" w:eastAsia="仿宋_GB2312" w:hAnsi="仿宋_GB2312" w:cs="仿宋_GB2312"/>
                <w:szCs w:val="21"/>
              </w:rPr>
            </w:pPr>
          </w:p>
        </w:tc>
        <w:tc>
          <w:tcPr>
            <w:tcW w:w="1170" w:type="dxa"/>
            <w:vMerge/>
            <w:vAlign w:val="center"/>
          </w:tcPr>
          <w:p w14:paraId="5BCFCC79" w14:textId="77777777" w:rsidR="00D76808" w:rsidRDefault="00D76808">
            <w:pPr>
              <w:jc w:val="center"/>
              <w:rPr>
                <w:rFonts w:ascii="仿宋_GB2312" w:eastAsia="仿宋_GB2312" w:hAnsi="仿宋_GB2312" w:cs="仿宋_GB2312"/>
                <w:szCs w:val="21"/>
              </w:rPr>
            </w:pPr>
          </w:p>
        </w:tc>
        <w:tc>
          <w:tcPr>
            <w:tcW w:w="1459" w:type="dxa"/>
            <w:vAlign w:val="center"/>
          </w:tcPr>
          <w:p w14:paraId="4DE415FF"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第四回合</w:t>
            </w:r>
          </w:p>
        </w:tc>
      </w:tr>
      <w:tr w:rsidR="00D76808" w14:paraId="1314A0DB" w14:textId="77777777">
        <w:trPr>
          <w:jc w:val="center"/>
        </w:trPr>
        <w:tc>
          <w:tcPr>
            <w:tcW w:w="669" w:type="dxa"/>
            <w:vMerge/>
            <w:vAlign w:val="center"/>
          </w:tcPr>
          <w:p w14:paraId="4A16EAAB" w14:textId="77777777" w:rsidR="00D76808" w:rsidRDefault="00D76808">
            <w:pPr>
              <w:jc w:val="center"/>
              <w:rPr>
                <w:rFonts w:ascii="仿宋_GB2312" w:eastAsia="仿宋_GB2312" w:hAnsi="仿宋_GB2312" w:cs="仿宋_GB2312"/>
                <w:szCs w:val="21"/>
              </w:rPr>
            </w:pPr>
          </w:p>
        </w:tc>
        <w:tc>
          <w:tcPr>
            <w:tcW w:w="1380" w:type="dxa"/>
            <w:vAlign w:val="center"/>
          </w:tcPr>
          <w:p w14:paraId="6C358DB7"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15:40-16:20</w:t>
            </w:r>
          </w:p>
        </w:tc>
        <w:tc>
          <w:tcPr>
            <w:tcW w:w="2210" w:type="dxa"/>
            <w:vAlign w:val="center"/>
          </w:tcPr>
          <w:p w14:paraId="5D8A9F63"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外贸B2C模块（R5）</w:t>
            </w:r>
          </w:p>
        </w:tc>
        <w:tc>
          <w:tcPr>
            <w:tcW w:w="2100" w:type="dxa"/>
            <w:vMerge/>
            <w:vAlign w:val="center"/>
          </w:tcPr>
          <w:p w14:paraId="2A118730" w14:textId="77777777" w:rsidR="00D76808" w:rsidRDefault="00D76808">
            <w:pPr>
              <w:jc w:val="center"/>
              <w:rPr>
                <w:rFonts w:ascii="仿宋_GB2312" w:eastAsia="仿宋_GB2312" w:hAnsi="仿宋_GB2312" w:cs="仿宋_GB2312"/>
                <w:szCs w:val="21"/>
              </w:rPr>
            </w:pPr>
          </w:p>
        </w:tc>
        <w:tc>
          <w:tcPr>
            <w:tcW w:w="1170" w:type="dxa"/>
            <w:vMerge/>
            <w:vAlign w:val="center"/>
          </w:tcPr>
          <w:p w14:paraId="7D7BF754" w14:textId="77777777" w:rsidR="00D76808" w:rsidRDefault="00D76808">
            <w:pPr>
              <w:jc w:val="center"/>
              <w:rPr>
                <w:rFonts w:ascii="仿宋_GB2312" w:eastAsia="仿宋_GB2312" w:hAnsi="仿宋_GB2312" w:cs="仿宋_GB2312"/>
                <w:szCs w:val="21"/>
              </w:rPr>
            </w:pPr>
          </w:p>
        </w:tc>
        <w:tc>
          <w:tcPr>
            <w:tcW w:w="1459" w:type="dxa"/>
            <w:vAlign w:val="center"/>
          </w:tcPr>
          <w:p w14:paraId="17CC48E1"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第五回合</w:t>
            </w:r>
          </w:p>
        </w:tc>
      </w:tr>
      <w:tr w:rsidR="00D76808" w14:paraId="0BB329ED" w14:textId="77777777">
        <w:trPr>
          <w:jc w:val="center"/>
        </w:trPr>
        <w:tc>
          <w:tcPr>
            <w:tcW w:w="669" w:type="dxa"/>
            <w:vMerge/>
            <w:vAlign w:val="center"/>
          </w:tcPr>
          <w:p w14:paraId="196B9F1E" w14:textId="77777777" w:rsidR="00D76808" w:rsidRDefault="00D76808">
            <w:pPr>
              <w:jc w:val="center"/>
              <w:rPr>
                <w:rFonts w:ascii="仿宋_GB2312" w:eastAsia="仿宋_GB2312" w:hAnsi="仿宋_GB2312" w:cs="仿宋_GB2312"/>
                <w:szCs w:val="21"/>
              </w:rPr>
            </w:pPr>
          </w:p>
        </w:tc>
        <w:tc>
          <w:tcPr>
            <w:tcW w:w="1380" w:type="dxa"/>
            <w:vAlign w:val="center"/>
          </w:tcPr>
          <w:p w14:paraId="50C40628"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16:20-17:00</w:t>
            </w:r>
          </w:p>
        </w:tc>
        <w:tc>
          <w:tcPr>
            <w:tcW w:w="2210" w:type="dxa"/>
            <w:vAlign w:val="center"/>
          </w:tcPr>
          <w:p w14:paraId="0B2D1895"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外贸B2C模块（R6）</w:t>
            </w:r>
          </w:p>
        </w:tc>
        <w:tc>
          <w:tcPr>
            <w:tcW w:w="2100" w:type="dxa"/>
            <w:vMerge/>
            <w:vAlign w:val="center"/>
          </w:tcPr>
          <w:p w14:paraId="5C14BCC2" w14:textId="77777777" w:rsidR="00D76808" w:rsidRDefault="00D76808">
            <w:pPr>
              <w:jc w:val="center"/>
              <w:rPr>
                <w:rFonts w:ascii="仿宋_GB2312" w:eastAsia="仿宋_GB2312" w:hAnsi="仿宋_GB2312" w:cs="仿宋_GB2312"/>
                <w:szCs w:val="21"/>
              </w:rPr>
            </w:pPr>
          </w:p>
        </w:tc>
        <w:tc>
          <w:tcPr>
            <w:tcW w:w="1170" w:type="dxa"/>
            <w:vMerge/>
            <w:vAlign w:val="center"/>
          </w:tcPr>
          <w:p w14:paraId="229A33E6" w14:textId="77777777" w:rsidR="00D76808" w:rsidRDefault="00D76808">
            <w:pPr>
              <w:jc w:val="center"/>
              <w:rPr>
                <w:rFonts w:ascii="仿宋_GB2312" w:eastAsia="仿宋_GB2312" w:hAnsi="仿宋_GB2312" w:cs="仿宋_GB2312"/>
                <w:szCs w:val="21"/>
              </w:rPr>
            </w:pPr>
          </w:p>
        </w:tc>
        <w:tc>
          <w:tcPr>
            <w:tcW w:w="1459" w:type="dxa"/>
            <w:vAlign w:val="center"/>
          </w:tcPr>
          <w:p w14:paraId="10C5B4BB"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第六回合</w:t>
            </w:r>
          </w:p>
        </w:tc>
      </w:tr>
      <w:tr w:rsidR="00D76808" w14:paraId="126ECC2E" w14:textId="77777777">
        <w:trPr>
          <w:trHeight w:val="226"/>
          <w:jc w:val="center"/>
        </w:trPr>
        <w:tc>
          <w:tcPr>
            <w:tcW w:w="669" w:type="dxa"/>
            <w:vMerge/>
            <w:vAlign w:val="center"/>
          </w:tcPr>
          <w:p w14:paraId="735C2137" w14:textId="77777777" w:rsidR="00D76808" w:rsidRDefault="00D76808">
            <w:pPr>
              <w:jc w:val="center"/>
              <w:rPr>
                <w:rFonts w:ascii="仿宋_GB2312" w:eastAsia="仿宋_GB2312" w:hAnsi="仿宋_GB2312" w:cs="仿宋_GB2312"/>
                <w:szCs w:val="21"/>
              </w:rPr>
            </w:pPr>
          </w:p>
        </w:tc>
        <w:tc>
          <w:tcPr>
            <w:tcW w:w="1380" w:type="dxa"/>
            <w:vAlign w:val="center"/>
          </w:tcPr>
          <w:p w14:paraId="30733D0F"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17:00-17:40</w:t>
            </w:r>
          </w:p>
        </w:tc>
        <w:tc>
          <w:tcPr>
            <w:tcW w:w="2210" w:type="dxa"/>
            <w:vAlign w:val="center"/>
          </w:tcPr>
          <w:p w14:paraId="4FFA2883"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外贸B2C模块（R7）</w:t>
            </w:r>
          </w:p>
        </w:tc>
        <w:tc>
          <w:tcPr>
            <w:tcW w:w="2100" w:type="dxa"/>
            <w:vMerge/>
            <w:vAlign w:val="center"/>
          </w:tcPr>
          <w:p w14:paraId="4AF10F0B" w14:textId="77777777" w:rsidR="00D76808" w:rsidRDefault="00D76808">
            <w:pPr>
              <w:jc w:val="center"/>
              <w:rPr>
                <w:rFonts w:ascii="仿宋_GB2312" w:eastAsia="仿宋_GB2312" w:hAnsi="仿宋_GB2312" w:cs="仿宋_GB2312"/>
                <w:szCs w:val="21"/>
              </w:rPr>
            </w:pPr>
          </w:p>
        </w:tc>
        <w:tc>
          <w:tcPr>
            <w:tcW w:w="1170" w:type="dxa"/>
            <w:vMerge/>
            <w:vAlign w:val="center"/>
          </w:tcPr>
          <w:p w14:paraId="1CDAF097" w14:textId="77777777" w:rsidR="00D76808" w:rsidRDefault="00D76808">
            <w:pPr>
              <w:jc w:val="center"/>
              <w:rPr>
                <w:rFonts w:ascii="仿宋_GB2312" w:eastAsia="仿宋_GB2312" w:hAnsi="仿宋_GB2312" w:cs="仿宋_GB2312"/>
                <w:szCs w:val="21"/>
              </w:rPr>
            </w:pPr>
          </w:p>
        </w:tc>
        <w:tc>
          <w:tcPr>
            <w:tcW w:w="1459" w:type="dxa"/>
            <w:vAlign w:val="center"/>
          </w:tcPr>
          <w:p w14:paraId="164C914C"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第七回合</w:t>
            </w:r>
          </w:p>
        </w:tc>
      </w:tr>
      <w:tr w:rsidR="00D76808" w14:paraId="472600E8" w14:textId="77777777">
        <w:trPr>
          <w:trHeight w:val="225"/>
          <w:jc w:val="center"/>
        </w:trPr>
        <w:tc>
          <w:tcPr>
            <w:tcW w:w="669" w:type="dxa"/>
            <w:vMerge/>
            <w:vAlign w:val="center"/>
          </w:tcPr>
          <w:p w14:paraId="3F9BC3B2" w14:textId="77777777" w:rsidR="00D76808" w:rsidRDefault="00D76808">
            <w:pPr>
              <w:jc w:val="center"/>
              <w:rPr>
                <w:rFonts w:ascii="仿宋_GB2312" w:eastAsia="仿宋_GB2312" w:hAnsi="仿宋_GB2312" w:cs="仿宋_GB2312"/>
                <w:szCs w:val="21"/>
              </w:rPr>
            </w:pPr>
          </w:p>
        </w:tc>
        <w:tc>
          <w:tcPr>
            <w:tcW w:w="1380" w:type="dxa"/>
            <w:vAlign w:val="center"/>
          </w:tcPr>
          <w:p w14:paraId="55AF6C56"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17:40-18:00</w:t>
            </w:r>
          </w:p>
        </w:tc>
        <w:tc>
          <w:tcPr>
            <w:tcW w:w="2210" w:type="dxa"/>
            <w:vAlign w:val="center"/>
          </w:tcPr>
          <w:p w14:paraId="45DC15EE"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外贸B2C模块（R8）</w:t>
            </w:r>
          </w:p>
        </w:tc>
        <w:tc>
          <w:tcPr>
            <w:tcW w:w="2100" w:type="dxa"/>
            <w:vMerge/>
            <w:vAlign w:val="center"/>
          </w:tcPr>
          <w:p w14:paraId="27421A83" w14:textId="77777777" w:rsidR="00D76808" w:rsidRDefault="00D76808">
            <w:pPr>
              <w:jc w:val="center"/>
              <w:rPr>
                <w:rFonts w:ascii="仿宋_GB2312" w:eastAsia="仿宋_GB2312" w:hAnsi="仿宋_GB2312" w:cs="仿宋_GB2312"/>
                <w:szCs w:val="21"/>
              </w:rPr>
            </w:pPr>
          </w:p>
        </w:tc>
        <w:tc>
          <w:tcPr>
            <w:tcW w:w="1170" w:type="dxa"/>
            <w:vMerge/>
            <w:vAlign w:val="center"/>
          </w:tcPr>
          <w:p w14:paraId="2DFFDF45" w14:textId="77777777" w:rsidR="00D76808" w:rsidRDefault="00D76808">
            <w:pPr>
              <w:jc w:val="center"/>
              <w:rPr>
                <w:rFonts w:ascii="仿宋_GB2312" w:eastAsia="仿宋_GB2312" w:hAnsi="仿宋_GB2312" w:cs="仿宋_GB2312"/>
                <w:szCs w:val="21"/>
              </w:rPr>
            </w:pPr>
          </w:p>
        </w:tc>
        <w:tc>
          <w:tcPr>
            <w:tcW w:w="1459" w:type="dxa"/>
            <w:vAlign w:val="center"/>
          </w:tcPr>
          <w:p w14:paraId="4C251F13"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第八回合</w:t>
            </w:r>
          </w:p>
        </w:tc>
      </w:tr>
      <w:tr w:rsidR="00D76808" w14:paraId="674EEDBC" w14:textId="77777777">
        <w:trPr>
          <w:trHeight w:val="225"/>
          <w:jc w:val="center"/>
        </w:trPr>
        <w:tc>
          <w:tcPr>
            <w:tcW w:w="669" w:type="dxa"/>
            <w:vMerge/>
            <w:vAlign w:val="center"/>
          </w:tcPr>
          <w:p w14:paraId="17FD986E" w14:textId="77777777" w:rsidR="00D76808" w:rsidRDefault="00D76808">
            <w:pPr>
              <w:jc w:val="center"/>
              <w:rPr>
                <w:rFonts w:ascii="仿宋_GB2312" w:eastAsia="仿宋_GB2312" w:hAnsi="仿宋_GB2312" w:cs="仿宋_GB2312"/>
                <w:szCs w:val="21"/>
              </w:rPr>
            </w:pPr>
          </w:p>
        </w:tc>
        <w:tc>
          <w:tcPr>
            <w:tcW w:w="1380" w:type="dxa"/>
            <w:vAlign w:val="center"/>
          </w:tcPr>
          <w:p w14:paraId="76CD66C2"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18:00-19:00</w:t>
            </w:r>
          </w:p>
        </w:tc>
        <w:tc>
          <w:tcPr>
            <w:tcW w:w="2210" w:type="dxa"/>
            <w:vAlign w:val="center"/>
          </w:tcPr>
          <w:p w14:paraId="40EC2686"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晚餐</w:t>
            </w:r>
          </w:p>
        </w:tc>
        <w:tc>
          <w:tcPr>
            <w:tcW w:w="2100" w:type="dxa"/>
            <w:vAlign w:val="center"/>
          </w:tcPr>
          <w:p w14:paraId="3E8EBADF"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各参赛队</w:t>
            </w:r>
          </w:p>
        </w:tc>
        <w:tc>
          <w:tcPr>
            <w:tcW w:w="1170" w:type="dxa"/>
            <w:vAlign w:val="center"/>
          </w:tcPr>
          <w:p w14:paraId="04A3CED6"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地点待定</w:t>
            </w:r>
          </w:p>
        </w:tc>
        <w:tc>
          <w:tcPr>
            <w:tcW w:w="1459" w:type="dxa"/>
            <w:vAlign w:val="center"/>
          </w:tcPr>
          <w:p w14:paraId="1B42A8B5" w14:textId="77777777" w:rsidR="00D76808" w:rsidRDefault="00D76808">
            <w:pPr>
              <w:jc w:val="center"/>
              <w:rPr>
                <w:rFonts w:ascii="仿宋_GB2312" w:eastAsia="仿宋_GB2312" w:hAnsi="仿宋_GB2312" w:cs="仿宋_GB2312"/>
                <w:szCs w:val="21"/>
              </w:rPr>
            </w:pPr>
          </w:p>
        </w:tc>
      </w:tr>
      <w:tr w:rsidR="00D76808" w14:paraId="25AF3641" w14:textId="77777777">
        <w:trPr>
          <w:jc w:val="center"/>
        </w:trPr>
        <w:tc>
          <w:tcPr>
            <w:tcW w:w="669" w:type="dxa"/>
            <w:vMerge/>
            <w:vAlign w:val="center"/>
          </w:tcPr>
          <w:p w14:paraId="5A033829" w14:textId="77777777" w:rsidR="00D76808" w:rsidRDefault="00D76808">
            <w:pPr>
              <w:jc w:val="center"/>
              <w:rPr>
                <w:rFonts w:ascii="仿宋_GB2312" w:eastAsia="仿宋_GB2312" w:hAnsi="仿宋_GB2312" w:cs="仿宋_GB2312"/>
                <w:szCs w:val="21"/>
              </w:rPr>
            </w:pPr>
          </w:p>
        </w:tc>
        <w:tc>
          <w:tcPr>
            <w:tcW w:w="1380" w:type="dxa"/>
            <w:vAlign w:val="center"/>
          </w:tcPr>
          <w:p w14:paraId="488E6831"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18:00-19:00</w:t>
            </w:r>
          </w:p>
        </w:tc>
        <w:tc>
          <w:tcPr>
            <w:tcW w:w="2210" w:type="dxa"/>
            <w:vAlign w:val="center"/>
          </w:tcPr>
          <w:p w14:paraId="1A3FFDD7"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检查设备、封闭赛场</w:t>
            </w:r>
          </w:p>
        </w:tc>
        <w:tc>
          <w:tcPr>
            <w:tcW w:w="2100" w:type="dxa"/>
            <w:vAlign w:val="center"/>
          </w:tcPr>
          <w:p w14:paraId="23F9D302"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裁判、技术人员</w:t>
            </w:r>
          </w:p>
        </w:tc>
        <w:tc>
          <w:tcPr>
            <w:tcW w:w="1170" w:type="dxa"/>
            <w:vAlign w:val="center"/>
          </w:tcPr>
          <w:p w14:paraId="4220CC84"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竞赛场地</w:t>
            </w:r>
          </w:p>
        </w:tc>
        <w:tc>
          <w:tcPr>
            <w:tcW w:w="1459" w:type="dxa"/>
            <w:vAlign w:val="center"/>
          </w:tcPr>
          <w:p w14:paraId="7F52C728" w14:textId="77777777" w:rsidR="00D76808" w:rsidRDefault="00D76808">
            <w:pPr>
              <w:jc w:val="center"/>
              <w:rPr>
                <w:rFonts w:ascii="仿宋_GB2312" w:eastAsia="仿宋_GB2312" w:hAnsi="仿宋_GB2312" w:cs="仿宋_GB2312"/>
                <w:szCs w:val="21"/>
              </w:rPr>
            </w:pPr>
          </w:p>
        </w:tc>
      </w:tr>
      <w:tr w:rsidR="00D76808" w14:paraId="423B5DFA" w14:textId="77777777">
        <w:trPr>
          <w:jc w:val="center"/>
        </w:trPr>
        <w:tc>
          <w:tcPr>
            <w:tcW w:w="669" w:type="dxa"/>
            <w:vMerge/>
            <w:vAlign w:val="center"/>
          </w:tcPr>
          <w:p w14:paraId="4DC124AB" w14:textId="77777777" w:rsidR="00D76808" w:rsidRDefault="00D76808">
            <w:pPr>
              <w:jc w:val="center"/>
              <w:rPr>
                <w:rFonts w:ascii="仿宋_GB2312" w:eastAsia="仿宋_GB2312" w:hAnsi="仿宋_GB2312" w:cs="仿宋_GB2312"/>
                <w:szCs w:val="21"/>
              </w:rPr>
            </w:pPr>
          </w:p>
        </w:tc>
        <w:tc>
          <w:tcPr>
            <w:tcW w:w="1380" w:type="dxa"/>
            <w:vAlign w:val="center"/>
          </w:tcPr>
          <w:p w14:paraId="05A891C9"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18:30</w:t>
            </w:r>
          </w:p>
        </w:tc>
        <w:tc>
          <w:tcPr>
            <w:tcW w:w="2210" w:type="dxa"/>
            <w:vAlign w:val="center"/>
          </w:tcPr>
          <w:p w14:paraId="2EED8172"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返回住宿宾馆</w:t>
            </w:r>
          </w:p>
        </w:tc>
        <w:tc>
          <w:tcPr>
            <w:tcW w:w="2100" w:type="dxa"/>
            <w:vAlign w:val="center"/>
          </w:tcPr>
          <w:p w14:paraId="688BB972"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参赛选手、领队</w:t>
            </w:r>
          </w:p>
        </w:tc>
        <w:tc>
          <w:tcPr>
            <w:tcW w:w="1170" w:type="dxa"/>
            <w:vAlign w:val="center"/>
          </w:tcPr>
          <w:p w14:paraId="53562BBF"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竞赛场地</w:t>
            </w:r>
          </w:p>
        </w:tc>
        <w:tc>
          <w:tcPr>
            <w:tcW w:w="1459" w:type="dxa"/>
            <w:vAlign w:val="center"/>
          </w:tcPr>
          <w:p w14:paraId="2BD9165B" w14:textId="77777777" w:rsidR="00D76808" w:rsidRDefault="00D76808">
            <w:pPr>
              <w:jc w:val="center"/>
              <w:rPr>
                <w:rFonts w:ascii="仿宋_GB2312" w:eastAsia="仿宋_GB2312" w:hAnsi="仿宋_GB2312" w:cs="仿宋_GB2312"/>
                <w:szCs w:val="21"/>
              </w:rPr>
            </w:pPr>
          </w:p>
        </w:tc>
      </w:tr>
      <w:tr w:rsidR="00D76808" w14:paraId="7936C08B" w14:textId="77777777">
        <w:trPr>
          <w:jc w:val="center"/>
        </w:trPr>
        <w:tc>
          <w:tcPr>
            <w:tcW w:w="669" w:type="dxa"/>
            <w:vMerge w:val="restart"/>
            <w:vAlign w:val="center"/>
          </w:tcPr>
          <w:p w14:paraId="7A910D25"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竞</w:t>
            </w:r>
          </w:p>
          <w:p w14:paraId="29B22FAA"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赛</w:t>
            </w:r>
          </w:p>
          <w:p w14:paraId="33DB63E7"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第</w:t>
            </w:r>
          </w:p>
          <w:p w14:paraId="029451EA"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2</w:t>
            </w:r>
          </w:p>
          <w:p w14:paraId="0F172BF1"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日</w:t>
            </w:r>
          </w:p>
          <w:p w14:paraId="06FD7D4C"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4.19</w:t>
            </w:r>
          </w:p>
        </w:tc>
        <w:tc>
          <w:tcPr>
            <w:tcW w:w="1380" w:type="dxa"/>
            <w:vAlign w:val="center"/>
          </w:tcPr>
          <w:p w14:paraId="45BC6E54"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7:00</w:t>
            </w:r>
          </w:p>
        </w:tc>
        <w:tc>
          <w:tcPr>
            <w:tcW w:w="2210" w:type="dxa"/>
            <w:vAlign w:val="center"/>
          </w:tcPr>
          <w:p w14:paraId="68E15C50"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参赛队住宿宾馆门口集合，前往赛场</w:t>
            </w:r>
          </w:p>
        </w:tc>
        <w:tc>
          <w:tcPr>
            <w:tcW w:w="2100" w:type="dxa"/>
            <w:vAlign w:val="center"/>
          </w:tcPr>
          <w:p w14:paraId="289F5410"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各参赛队</w:t>
            </w:r>
          </w:p>
        </w:tc>
        <w:tc>
          <w:tcPr>
            <w:tcW w:w="1170" w:type="dxa"/>
            <w:vAlign w:val="center"/>
          </w:tcPr>
          <w:p w14:paraId="0368ABFA"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住宿宾馆</w:t>
            </w:r>
          </w:p>
        </w:tc>
        <w:tc>
          <w:tcPr>
            <w:tcW w:w="1459" w:type="dxa"/>
            <w:vMerge w:val="restart"/>
            <w:vAlign w:val="center"/>
          </w:tcPr>
          <w:p w14:paraId="619A5834" w14:textId="77777777" w:rsidR="00D76808" w:rsidRDefault="00D76808">
            <w:pPr>
              <w:jc w:val="center"/>
              <w:rPr>
                <w:rFonts w:ascii="仿宋_GB2312" w:eastAsia="仿宋_GB2312" w:hAnsi="仿宋_GB2312" w:cs="仿宋_GB2312"/>
                <w:szCs w:val="21"/>
              </w:rPr>
            </w:pPr>
          </w:p>
        </w:tc>
      </w:tr>
      <w:tr w:rsidR="00D76808" w14:paraId="0BD6E8C1" w14:textId="77777777">
        <w:trPr>
          <w:jc w:val="center"/>
        </w:trPr>
        <w:tc>
          <w:tcPr>
            <w:tcW w:w="669" w:type="dxa"/>
            <w:vMerge/>
            <w:vAlign w:val="center"/>
          </w:tcPr>
          <w:p w14:paraId="448585CA" w14:textId="77777777" w:rsidR="00D76808" w:rsidRDefault="00D76808">
            <w:pPr>
              <w:jc w:val="center"/>
              <w:rPr>
                <w:rFonts w:ascii="仿宋_GB2312" w:eastAsia="仿宋_GB2312" w:hAnsi="仿宋_GB2312" w:cs="仿宋_GB2312"/>
                <w:szCs w:val="21"/>
              </w:rPr>
            </w:pPr>
          </w:p>
        </w:tc>
        <w:tc>
          <w:tcPr>
            <w:tcW w:w="1380" w:type="dxa"/>
            <w:vAlign w:val="center"/>
          </w:tcPr>
          <w:p w14:paraId="516A626F"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7:30</w:t>
            </w:r>
          </w:p>
        </w:tc>
        <w:tc>
          <w:tcPr>
            <w:tcW w:w="2210" w:type="dxa"/>
            <w:vAlign w:val="center"/>
          </w:tcPr>
          <w:p w14:paraId="794F242C"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竞赛场地前整队</w:t>
            </w:r>
          </w:p>
        </w:tc>
        <w:tc>
          <w:tcPr>
            <w:tcW w:w="2100" w:type="dxa"/>
            <w:vAlign w:val="center"/>
          </w:tcPr>
          <w:p w14:paraId="6C2BA2BE"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各参赛队、工作人员</w:t>
            </w:r>
          </w:p>
        </w:tc>
        <w:tc>
          <w:tcPr>
            <w:tcW w:w="1170" w:type="dxa"/>
            <w:vAlign w:val="center"/>
          </w:tcPr>
          <w:p w14:paraId="610F4F7A"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竞赛场地前</w:t>
            </w:r>
          </w:p>
        </w:tc>
        <w:tc>
          <w:tcPr>
            <w:tcW w:w="1459" w:type="dxa"/>
            <w:vMerge/>
            <w:vAlign w:val="center"/>
          </w:tcPr>
          <w:p w14:paraId="2368F049" w14:textId="77777777" w:rsidR="00D76808" w:rsidRDefault="00D76808">
            <w:pPr>
              <w:jc w:val="center"/>
              <w:rPr>
                <w:rFonts w:ascii="仿宋_GB2312" w:eastAsia="仿宋_GB2312" w:hAnsi="仿宋_GB2312" w:cs="仿宋_GB2312"/>
                <w:szCs w:val="21"/>
              </w:rPr>
            </w:pPr>
          </w:p>
        </w:tc>
      </w:tr>
      <w:tr w:rsidR="00D76808" w14:paraId="35F29A21" w14:textId="77777777">
        <w:trPr>
          <w:jc w:val="center"/>
        </w:trPr>
        <w:tc>
          <w:tcPr>
            <w:tcW w:w="669" w:type="dxa"/>
            <w:vMerge/>
            <w:vAlign w:val="center"/>
          </w:tcPr>
          <w:p w14:paraId="4EABEB7C" w14:textId="77777777" w:rsidR="00D76808" w:rsidRDefault="00D76808">
            <w:pPr>
              <w:jc w:val="center"/>
              <w:rPr>
                <w:rFonts w:ascii="仿宋_GB2312" w:eastAsia="仿宋_GB2312" w:hAnsi="仿宋_GB2312" w:cs="仿宋_GB2312"/>
                <w:szCs w:val="21"/>
              </w:rPr>
            </w:pPr>
          </w:p>
        </w:tc>
        <w:tc>
          <w:tcPr>
            <w:tcW w:w="1380" w:type="dxa"/>
            <w:vMerge w:val="restart"/>
            <w:vAlign w:val="center"/>
          </w:tcPr>
          <w:p w14:paraId="3475D6CE"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7:50-8:30</w:t>
            </w:r>
          </w:p>
        </w:tc>
        <w:tc>
          <w:tcPr>
            <w:tcW w:w="2210" w:type="dxa"/>
            <w:vAlign w:val="center"/>
          </w:tcPr>
          <w:p w14:paraId="27BE5FC0"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外贸B2B模块</w:t>
            </w:r>
          </w:p>
          <w:p w14:paraId="4D6C0418"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检录进场</w:t>
            </w:r>
          </w:p>
          <w:p w14:paraId="43E5E12A"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第一次加密抽签</w:t>
            </w:r>
          </w:p>
          <w:p w14:paraId="64FBD6EE"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（抽序号）</w:t>
            </w:r>
          </w:p>
        </w:tc>
        <w:tc>
          <w:tcPr>
            <w:tcW w:w="2100" w:type="dxa"/>
            <w:vAlign w:val="center"/>
          </w:tcPr>
          <w:p w14:paraId="2C715E06"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参赛选手、抽签加密裁判</w:t>
            </w:r>
          </w:p>
        </w:tc>
        <w:tc>
          <w:tcPr>
            <w:tcW w:w="1170" w:type="dxa"/>
            <w:vAlign w:val="center"/>
          </w:tcPr>
          <w:p w14:paraId="1430E5CC"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一次抽签区域</w:t>
            </w:r>
          </w:p>
        </w:tc>
        <w:tc>
          <w:tcPr>
            <w:tcW w:w="1459" w:type="dxa"/>
            <w:vAlign w:val="center"/>
          </w:tcPr>
          <w:p w14:paraId="32EC7FE1" w14:textId="77777777" w:rsidR="00D76808" w:rsidRDefault="00D76808">
            <w:pPr>
              <w:jc w:val="center"/>
              <w:rPr>
                <w:rFonts w:ascii="仿宋_GB2312" w:eastAsia="仿宋_GB2312" w:hAnsi="仿宋_GB2312" w:cs="仿宋_GB2312"/>
                <w:szCs w:val="21"/>
              </w:rPr>
            </w:pPr>
          </w:p>
        </w:tc>
      </w:tr>
      <w:tr w:rsidR="00D76808" w14:paraId="22940205" w14:textId="77777777">
        <w:trPr>
          <w:jc w:val="center"/>
        </w:trPr>
        <w:tc>
          <w:tcPr>
            <w:tcW w:w="669" w:type="dxa"/>
            <w:vMerge/>
            <w:vAlign w:val="center"/>
          </w:tcPr>
          <w:p w14:paraId="370FB117" w14:textId="77777777" w:rsidR="00D76808" w:rsidRDefault="00D76808">
            <w:pPr>
              <w:jc w:val="center"/>
              <w:rPr>
                <w:rFonts w:ascii="仿宋_GB2312" w:eastAsia="仿宋_GB2312" w:hAnsi="仿宋_GB2312" w:cs="仿宋_GB2312"/>
                <w:szCs w:val="21"/>
              </w:rPr>
            </w:pPr>
          </w:p>
        </w:tc>
        <w:tc>
          <w:tcPr>
            <w:tcW w:w="1380" w:type="dxa"/>
            <w:vMerge/>
            <w:vAlign w:val="center"/>
          </w:tcPr>
          <w:p w14:paraId="700995AC" w14:textId="77777777" w:rsidR="00D76808" w:rsidRDefault="00D76808">
            <w:pPr>
              <w:jc w:val="center"/>
              <w:rPr>
                <w:rFonts w:ascii="仿宋_GB2312" w:eastAsia="仿宋_GB2312" w:hAnsi="仿宋_GB2312" w:cs="仿宋_GB2312"/>
                <w:szCs w:val="21"/>
              </w:rPr>
            </w:pPr>
          </w:p>
        </w:tc>
        <w:tc>
          <w:tcPr>
            <w:tcW w:w="2210" w:type="dxa"/>
            <w:vAlign w:val="center"/>
          </w:tcPr>
          <w:p w14:paraId="3ABFCAEA"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第二次加密抽签</w:t>
            </w:r>
          </w:p>
          <w:p w14:paraId="6AD84E58"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（抽赛位号）</w:t>
            </w:r>
          </w:p>
        </w:tc>
        <w:tc>
          <w:tcPr>
            <w:tcW w:w="2100" w:type="dxa"/>
            <w:vAlign w:val="center"/>
          </w:tcPr>
          <w:p w14:paraId="07426FEC"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参赛选手、抽签加密裁判</w:t>
            </w:r>
          </w:p>
        </w:tc>
        <w:tc>
          <w:tcPr>
            <w:tcW w:w="1170" w:type="dxa"/>
            <w:vAlign w:val="center"/>
          </w:tcPr>
          <w:p w14:paraId="1ACC5E38"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二次抽签区域</w:t>
            </w:r>
          </w:p>
        </w:tc>
        <w:tc>
          <w:tcPr>
            <w:tcW w:w="1459" w:type="dxa"/>
            <w:vAlign w:val="center"/>
          </w:tcPr>
          <w:p w14:paraId="2D4747A3"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选手进入赛场按照赛位号就座</w:t>
            </w:r>
          </w:p>
        </w:tc>
      </w:tr>
      <w:tr w:rsidR="00D76808" w14:paraId="55D6B6D8" w14:textId="77777777">
        <w:trPr>
          <w:jc w:val="center"/>
        </w:trPr>
        <w:tc>
          <w:tcPr>
            <w:tcW w:w="669" w:type="dxa"/>
            <w:vMerge/>
            <w:vAlign w:val="center"/>
          </w:tcPr>
          <w:p w14:paraId="231E5070" w14:textId="77777777" w:rsidR="00D76808" w:rsidRDefault="00D76808">
            <w:pPr>
              <w:jc w:val="center"/>
              <w:rPr>
                <w:rFonts w:ascii="仿宋_GB2312" w:eastAsia="仿宋_GB2312" w:hAnsi="仿宋_GB2312" w:cs="仿宋_GB2312"/>
                <w:szCs w:val="21"/>
              </w:rPr>
            </w:pPr>
          </w:p>
        </w:tc>
        <w:tc>
          <w:tcPr>
            <w:tcW w:w="1380" w:type="dxa"/>
            <w:vAlign w:val="center"/>
          </w:tcPr>
          <w:p w14:paraId="5D008B43"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8:30-12:30</w:t>
            </w:r>
          </w:p>
        </w:tc>
        <w:tc>
          <w:tcPr>
            <w:tcW w:w="2210" w:type="dxa"/>
            <w:vAlign w:val="center"/>
          </w:tcPr>
          <w:p w14:paraId="78EB7A7A"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外贸B2B模块</w:t>
            </w:r>
          </w:p>
        </w:tc>
        <w:tc>
          <w:tcPr>
            <w:tcW w:w="2100" w:type="dxa"/>
            <w:vAlign w:val="center"/>
          </w:tcPr>
          <w:p w14:paraId="7CC6A529"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参赛选手、裁判</w:t>
            </w:r>
          </w:p>
        </w:tc>
        <w:tc>
          <w:tcPr>
            <w:tcW w:w="1170" w:type="dxa"/>
            <w:vAlign w:val="center"/>
          </w:tcPr>
          <w:p w14:paraId="6BBB060F"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竞赛场地</w:t>
            </w:r>
          </w:p>
        </w:tc>
        <w:tc>
          <w:tcPr>
            <w:tcW w:w="1459" w:type="dxa"/>
            <w:vAlign w:val="center"/>
          </w:tcPr>
          <w:p w14:paraId="00E46A82" w14:textId="77777777" w:rsidR="00D76808" w:rsidRDefault="00D76808">
            <w:pPr>
              <w:jc w:val="center"/>
              <w:rPr>
                <w:rFonts w:ascii="仿宋_GB2312" w:eastAsia="仿宋_GB2312" w:hAnsi="仿宋_GB2312" w:cs="仿宋_GB2312"/>
                <w:szCs w:val="21"/>
              </w:rPr>
            </w:pPr>
          </w:p>
        </w:tc>
      </w:tr>
      <w:tr w:rsidR="00D76808" w14:paraId="233A7880" w14:textId="77777777">
        <w:trPr>
          <w:jc w:val="center"/>
        </w:trPr>
        <w:tc>
          <w:tcPr>
            <w:tcW w:w="669" w:type="dxa"/>
            <w:vMerge/>
            <w:vAlign w:val="center"/>
          </w:tcPr>
          <w:p w14:paraId="29317076" w14:textId="77777777" w:rsidR="00D76808" w:rsidRDefault="00D76808">
            <w:pPr>
              <w:jc w:val="center"/>
              <w:rPr>
                <w:rFonts w:ascii="仿宋_GB2312" w:eastAsia="仿宋_GB2312" w:hAnsi="仿宋_GB2312" w:cs="仿宋_GB2312"/>
                <w:szCs w:val="21"/>
              </w:rPr>
            </w:pPr>
          </w:p>
        </w:tc>
        <w:tc>
          <w:tcPr>
            <w:tcW w:w="1380" w:type="dxa"/>
            <w:vAlign w:val="center"/>
          </w:tcPr>
          <w:p w14:paraId="68B424B3"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12:40-13:40</w:t>
            </w:r>
          </w:p>
        </w:tc>
        <w:tc>
          <w:tcPr>
            <w:tcW w:w="2210" w:type="dxa"/>
            <w:vAlign w:val="center"/>
          </w:tcPr>
          <w:p w14:paraId="61F0CBF4"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午餐</w:t>
            </w:r>
          </w:p>
        </w:tc>
        <w:tc>
          <w:tcPr>
            <w:tcW w:w="2100" w:type="dxa"/>
            <w:vAlign w:val="center"/>
          </w:tcPr>
          <w:p w14:paraId="6DCD432D"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参赛选手、裁判、工作人员</w:t>
            </w:r>
          </w:p>
        </w:tc>
        <w:tc>
          <w:tcPr>
            <w:tcW w:w="1170" w:type="dxa"/>
            <w:vAlign w:val="center"/>
          </w:tcPr>
          <w:p w14:paraId="769718FE"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待定</w:t>
            </w:r>
          </w:p>
        </w:tc>
        <w:tc>
          <w:tcPr>
            <w:tcW w:w="1459" w:type="dxa"/>
            <w:vAlign w:val="center"/>
          </w:tcPr>
          <w:p w14:paraId="1DA6CE06" w14:textId="77777777" w:rsidR="00D76808" w:rsidRDefault="00D76808">
            <w:pPr>
              <w:jc w:val="center"/>
              <w:rPr>
                <w:rFonts w:ascii="仿宋_GB2312" w:eastAsia="仿宋_GB2312" w:hAnsi="仿宋_GB2312" w:cs="仿宋_GB2312"/>
                <w:szCs w:val="21"/>
              </w:rPr>
            </w:pPr>
          </w:p>
        </w:tc>
      </w:tr>
      <w:tr w:rsidR="00D76808" w14:paraId="1B69E31E" w14:textId="77777777">
        <w:trPr>
          <w:jc w:val="center"/>
        </w:trPr>
        <w:tc>
          <w:tcPr>
            <w:tcW w:w="669" w:type="dxa"/>
            <w:vMerge/>
            <w:vAlign w:val="center"/>
          </w:tcPr>
          <w:p w14:paraId="152D8272" w14:textId="77777777" w:rsidR="00D76808" w:rsidRDefault="00D76808">
            <w:pPr>
              <w:jc w:val="center"/>
              <w:rPr>
                <w:rFonts w:ascii="仿宋_GB2312" w:eastAsia="仿宋_GB2312" w:hAnsi="仿宋_GB2312" w:cs="仿宋_GB2312"/>
                <w:szCs w:val="21"/>
              </w:rPr>
            </w:pPr>
          </w:p>
        </w:tc>
        <w:tc>
          <w:tcPr>
            <w:tcW w:w="1380" w:type="dxa"/>
            <w:vAlign w:val="center"/>
          </w:tcPr>
          <w:p w14:paraId="0DF20EE2" w14:textId="1BF9A20A"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1</w:t>
            </w:r>
            <w:r w:rsidR="00193590">
              <w:rPr>
                <w:rFonts w:ascii="仿宋_GB2312" w:eastAsia="仿宋_GB2312" w:hAnsi="仿宋_GB2312" w:cs="仿宋_GB2312" w:hint="eastAsia"/>
                <w:szCs w:val="21"/>
              </w:rPr>
              <w:t>6</w:t>
            </w:r>
            <w:r>
              <w:rPr>
                <w:rFonts w:ascii="仿宋_GB2312" w:eastAsia="仿宋_GB2312" w:hAnsi="仿宋_GB2312" w:cs="仿宋_GB2312" w:hint="eastAsia"/>
                <w:szCs w:val="21"/>
              </w:rPr>
              <w:t>:</w:t>
            </w:r>
            <w:r w:rsidR="00193590">
              <w:rPr>
                <w:rFonts w:ascii="仿宋_GB2312" w:eastAsia="仿宋_GB2312" w:hAnsi="仿宋_GB2312" w:cs="仿宋_GB2312" w:hint="eastAsia"/>
                <w:szCs w:val="21"/>
              </w:rPr>
              <w:t>0</w:t>
            </w:r>
            <w:r>
              <w:rPr>
                <w:rFonts w:ascii="仿宋_GB2312" w:eastAsia="仿宋_GB2312" w:hAnsi="仿宋_GB2312" w:cs="仿宋_GB2312" w:hint="eastAsia"/>
                <w:szCs w:val="21"/>
              </w:rPr>
              <w:t>0</w:t>
            </w:r>
          </w:p>
        </w:tc>
        <w:tc>
          <w:tcPr>
            <w:tcW w:w="2210" w:type="dxa"/>
            <w:vAlign w:val="center"/>
          </w:tcPr>
          <w:p w14:paraId="1A31A1CF" w14:textId="1DABE120"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场外公示成绩</w:t>
            </w:r>
          </w:p>
        </w:tc>
        <w:tc>
          <w:tcPr>
            <w:tcW w:w="2100" w:type="dxa"/>
            <w:vAlign w:val="center"/>
          </w:tcPr>
          <w:p w14:paraId="7D195464" w14:textId="77777777" w:rsidR="00D76808" w:rsidRDefault="00D76808">
            <w:pPr>
              <w:jc w:val="center"/>
              <w:rPr>
                <w:rFonts w:ascii="仿宋_GB2312" w:eastAsia="仿宋_GB2312" w:hAnsi="仿宋_GB2312" w:cs="仿宋_GB2312"/>
                <w:szCs w:val="21"/>
              </w:rPr>
            </w:pPr>
          </w:p>
        </w:tc>
        <w:tc>
          <w:tcPr>
            <w:tcW w:w="1170" w:type="dxa"/>
            <w:vAlign w:val="center"/>
          </w:tcPr>
          <w:p w14:paraId="4FC78A7F" w14:textId="77777777" w:rsidR="00D76808"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赛场入口</w:t>
            </w:r>
          </w:p>
        </w:tc>
        <w:tc>
          <w:tcPr>
            <w:tcW w:w="1459" w:type="dxa"/>
            <w:vAlign w:val="center"/>
          </w:tcPr>
          <w:p w14:paraId="351901E1" w14:textId="77777777" w:rsidR="00D76808" w:rsidRDefault="00D76808">
            <w:pPr>
              <w:jc w:val="center"/>
              <w:rPr>
                <w:rFonts w:ascii="仿宋_GB2312" w:eastAsia="仿宋_GB2312" w:hAnsi="仿宋_GB2312" w:cs="仿宋_GB2312"/>
                <w:szCs w:val="21"/>
              </w:rPr>
            </w:pPr>
          </w:p>
        </w:tc>
      </w:tr>
    </w:tbl>
    <w:p w14:paraId="483AA939" w14:textId="77777777" w:rsidR="00D76808" w:rsidRDefault="00000000">
      <w:pPr>
        <w:outlineLvl w:val="0"/>
        <w:rPr>
          <w:rFonts w:ascii="仿宋" w:eastAsia="仿宋" w:hAnsi="仿宋" w:cs="宋体"/>
          <w:b/>
          <w:sz w:val="28"/>
          <w:szCs w:val="28"/>
        </w:rPr>
      </w:pPr>
      <w:r>
        <w:rPr>
          <w:rFonts w:ascii="仿宋" w:eastAsia="仿宋" w:hAnsi="仿宋" w:cs="宋体" w:hint="eastAsia"/>
          <w:b/>
          <w:sz w:val="28"/>
          <w:szCs w:val="28"/>
        </w:rPr>
        <w:t>六、竞赛规则</w:t>
      </w:r>
      <w:bookmarkEnd w:id="5"/>
    </w:p>
    <w:p w14:paraId="0D7AD9CF" w14:textId="77777777" w:rsidR="00D76808" w:rsidRDefault="00000000">
      <w:pPr>
        <w:spacing w:line="360" w:lineRule="auto"/>
        <w:ind w:firstLineChars="200" w:firstLine="560"/>
        <w:rPr>
          <w:rFonts w:ascii="仿宋" w:eastAsia="仿宋" w:hAnsi="仿宋"/>
          <w:sz w:val="28"/>
          <w:szCs w:val="28"/>
        </w:rPr>
      </w:pPr>
      <w:r>
        <w:rPr>
          <w:rFonts w:ascii="仿宋" w:eastAsia="仿宋" w:hAnsi="仿宋" w:hint="eastAsia"/>
          <w:sz w:val="28"/>
          <w:szCs w:val="28"/>
        </w:rPr>
        <w:t>（一）报名要求</w:t>
      </w:r>
    </w:p>
    <w:p w14:paraId="3D029578" w14:textId="77777777" w:rsidR="00D76808" w:rsidRDefault="00000000">
      <w:pPr>
        <w:spacing w:line="360" w:lineRule="auto"/>
        <w:ind w:firstLineChars="200" w:firstLine="560"/>
        <w:rPr>
          <w:rFonts w:ascii="仿宋" w:eastAsia="仿宋" w:hAnsi="仿宋"/>
          <w:sz w:val="28"/>
          <w:szCs w:val="28"/>
        </w:rPr>
      </w:pPr>
      <w:r>
        <w:rPr>
          <w:rFonts w:ascii="仿宋" w:eastAsia="仿宋" w:hAnsi="仿宋" w:hint="eastAsia"/>
          <w:sz w:val="28"/>
          <w:szCs w:val="28"/>
        </w:rPr>
        <w:t>参赛选手和指导教师报名获得确认后不得随意更换。如备赛过程中参赛选手和指导教师因故无法参赛，须由学校行政部门于开赛5个工作日之前出具书面说明，经竞赛组委会办公室核实后予以更换。竞赛开始后，参赛队不得更换参赛队员，允许队员缺席比赛。</w:t>
      </w:r>
    </w:p>
    <w:p w14:paraId="272CEA12" w14:textId="77777777" w:rsidR="00D76808" w:rsidRDefault="00000000">
      <w:pPr>
        <w:spacing w:line="360" w:lineRule="auto"/>
        <w:ind w:firstLineChars="200" w:firstLine="560"/>
        <w:rPr>
          <w:rFonts w:ascii="仿宋" w:eastAsia="仿宋" w:hAnsi="仿宋"/>
          <w:sz w:val="28"/>
          <w:szCs w:val="28"/>
        </w:rPr>
      </w:pPr>
      <w:r>
        <w:rPr>
          <w:rFonts w:ascii="仿宋" w:eastAsia="仿宋" w:hAnsi="仿宋" w:hint="eastAsia"/>
          <w:sz w:val="28"/>
          <w:szCs w:val="28"/>
        </w:rPr>
        <w:t>（二）赛前准备</w:t>
      </w:r>
    </w:p>
    <w:p w14:paraId="011C8757" w14:textId="77777777" w:rsidR="00D76808" w:rsidRDefault="00000000">
      <w:pPr>
        <w:spacing w:line="360" w:lineRule="auto"/>
        <w:ind w:firstLineChars="200" w:firstLine="560"/>
        <w:rPr>
          <w:rFonts w:ascii="仿宋" w:eastAsia="仿宋" w:hAnsi="仿宋"/>
          <w:sz w:val="28"/>
          <w:szCs w:val="28"/>
        </w:rPr>
      </w:pPr>
      <w:r>
        <w:rPr>
          <w:rFonts w:ascii="仿宋" w:eastAsia="仿宋" w:hAnsi="仿宋" w:hint="eastAsia"/>
          <w:sz w:val="28"/>
          <w:szCs w:val="28"/>
        </w:rPr>
        <w:t>1.领队会议：比赛日前一天下午召开领队会议，由各参赛队伍的领队和指导教师参加，会议讲解竞赛注意事项并进行赛前答疑。</w:t>
      </w:r>
    </w:p>
    <w:p w14:paraId="3E80BD11" w14:textId="77777777" w:rsidR="00D76808" w:rsidRDefault="00000000">
      <w:pPr>
        <w:spacing w:line="360" w:lineRule="auto"/>
        <w:ind w:firstLineChars="200" w:firstLine="560"/>
        <w:rPr>
          <w:rFonts w:ascii="仿宋" w:eastAsia="仿宋" w:hAnsi="仿宋"/>
          <w:sz w:val="28"/>
          <w:szCs w:val="28"/>
        </w:rPr>
      </w:pPr>
      <w:r>
        <w:rPr>
          <w:rFonts w:ascii="仿宋" w:eastAsia="仿宋" w:hAnsi="仿宋" w:hint="eastAsia"/>
          <w:sz w:val="28"/>
          <w:szCs w:val="28"/>
        </w:rPr>
        <w:t>2.熟悉场地：比赛日前一天下午开放赛场，熟悉场地。</w:t>
      </w:r>
    </w:p>
    <w:p w14:paraId="6BE2124F" w14:textId="77777777" w:rsidR="00D76808" w:rsidRDefault="00000000">
      <w:pPr>
        <w:spacing w:line="360" w:lineRule="auto"/>
        <w:ind w:firstLineChars="200" w:firstLine="560"/>
        <w:rPr>
          <w:rFonts w:ascii="仿宋" w:eastAsia="仿宋" w:hAnsi="仿宋"/>
          <w:sz w:val="28"/>
          <w:szCs w:val="28"/>
        </w:rPr>
      </w:pPr>
      <w:r>
        <w:rPr>
          <w:rFonts w:ascii="仿宋" w:eastAsia="仿宋" w:hAnsi="仿宋" w:hint="eastAsia"/>
          <w:sz w:val="28"/>
          <w:szCs w:val="28"/>
        </w:rPr>
        <w:lastRenderedPageBreak/>
        <w:t>3.抽签仪式：比赛前一小时内举行抽签仪式，由各参赛队自行确定一名选手抽签，通过抽签确定各参赛队伍的赛场座次。</w:t>
      </w:r>
    </w:p>
    <w:p w14:paraId="5AE563E6" w14:textId="77777777" w:rsidR="00D76808" w:rsidRDefault="00000000">
      <w:pPr>
        <w:spacing w:line="360" w:lineRule="auto"/>
        <w:ind w:firstLineChars="200" w:firstLine="560"/>
        <w:rPr>
          <w:rFonts w:ascii="仿宋" w:eastAsia="仿宋" w:hAnsi="仿宋"/>
          <w:sz w:val="28"/>
          <w:szCs w:val="28"/>
        </w:rPr>
      </w:pPr>
      <w:r>
        <w:rPr>
          <w:rFonts w:ascii="仿宋" w:eastAsia="仿宋" w:hAnsi="仿宋" w:hint="eastAsia"/>
          <w:sz w:val="28"/>
          <w:szCs w:val="28"/>
        </w:rPr>
        <w:t>4．</w:t>
      </w:r>
      <w:r>
        <w:rPr>
          <w:rFonts w:ascii="仿宋_GB2312" w:eastAsia="仿宋_GB2312" w:hAnsi="仿宋_GB2312" w:cs="仿宋_GB2312" w:hint="eastAsia"/>
          <w:sz w:val="28"/>
          <w:szCs w:val="28"/>
        </w:rPr>
        <w:t>参赛队员入场：参赛选手应提前15分钟到达赛场，凭参赛证、身份证检录，按要求入场，不得迟到早退。并根据抽签结果在对应的赛位入座，裁判负责核对参赛队员信息；严禁参赛选手携带任何电子设备、通讯设备及其他相关资料与用品入场。</w:t>
      </w:r>
    </w:p>
    <w:p w14:paraId="2D364A7E" w14:textId="77777777" w:rsidR="00D76808" w:rsidRDefault="00000000">
      <w:pPr>
        <w:spacing w:line="360" w:lineRule="auto"/>
        <w:ind w:firstLineChars="200" w:firstLine="560"/>
        <w:rPr>
          <w:rFonts w:ascii="仿宋" w:eastAsia="仿宋" w:hAnsi="仿宋"/>
          <w:sz w:val="28"/>
          <w:szCs w:val="28"/>
        </w:rPr>
      </w:pPr>
      <w:r>
        <w:rPr>
          <w:rFonts w:ascii="仿宋" w:eastAsia="仿宋" w:hAnsi="仿宋" w:hint="eastAsia"/>
          <w:sz w:val="28"/>
          <w:szCs w:val="28"/>
        </w:rPr>
        <w:t>（三）比赛期间</w:t>
      </w:r>
    </w:p>
    <w:p w14:paraId="16D498BF"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1.各参赛队伍打开电脑，根据对应的账号密码进入竞赛平台，由裁判长宣布比赛开始，各参赛队伍开始竞赛。</w:t>
      </w:r>
    </w:p>
    <w:p w14:paraId="74F48A1C"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竞赛过程中，如有疑问，参赛选手应持“咨询”示意牌示意，裁判长应按照有关要求及时予以答疑。如遇设备或软件等故障，参赛选手应持“故障”示意牌示意。裁判长、技术人员等应及时予以解决。确因计算机软件或硬件故障，致使操作无法继续的，经裁判长确认，予以启用备用计算机。如遇身体不适，参赛选手应持“医务”示意牌示意，现场医务人员按应急预案救治。</w:t>
      </w:r>
    </w:p>
    <w:p w14:paraId="64635340"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3.竞赛过程中不得在任何地方出现与参赛者身份信息相关的内容，一经发现，以作弊论处，取消比赛成绩并通报。</w:t>
      </w:r>
    </w:p>
    <w:p w14:paraId="517D9A7C" w14:textId="77777777" w:rsidR="00D76808" w:rsidRDefault="00000000">
      <w:pPr>
        <w:spacing w:line="360" w:lineRule="auto"/>
        <w:ind w:firstLineChars="200" w:firstLine="560"/>
        <w:rPr>
          <w:rFonts w:ascii="仿宋" w:eastAsia="仿宋" w:hAnsi="仿宋"/>
          <w:sz w:val="28"/>
          <w:szCs w:val="28"/>
        </w:rPr>
      </w:pPr>
      <w:r>
        <w:rPr>
          <w:rFonts w:ascii="仿宋" w:eastAsia="仿宋" w:hAnsi="仿宋" w:hint="eastAsia"/>
          <w:sz w:val="28"/>
          <w:szCs w:val="28"/>
        </w:rPr>
        <w:t>（四）赛后离场</w:t>
      </w:r>
    </w:p>
    <w:p w14:paraId="5A9C77E3" w14:textId="77777777" w:rsidR="00D76808" w:rsidRDefault="00000000">
      <w:pPr>
        <w:spacing w:line="360" w:lineRule="auto"/>
        <w:ind w:firstLineChars="200" w:firstLine="560"/>
        <w:rPr>
          <w:rFonts w:ascii="仿宋" w:eastAsia="仿宋" w:hAnsi="仿宋"/>
          <w:sz w:val="28"/>
          <w:szCs w:val="28"/>
        </w:rPr>
      </w:pPr>
      <w:r>
        <w:rPr>
          <w:rFonts w:ascii="仿宋_GB2312" w:eastAsia="仿宋_GB2312" w:hAnsi="仿宋_GB2312" w:cs="仿宋_GB2312" w:hint="eastAsia"/>
          <w:sz w:val="28"/>
          <w:szCs w:val="28"/>
        </w:rPr>
        <w:t>竞赛结束后，参赛选手须遵循裁判长的统一指令行动，在裁判长发出离场指令后方可离开赛场。参赛选手不得将赛场内的任何物品带离赛场。</w:t>
      </w:r>
    </w:p>
    <w:p w14:paraId="3FB02E6F" w14:textId="77777777" w:rsidR="00D76808" w:rsidRDefault="0000000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（五）成绩公布</w:t>
      </w:r>
    </w:p>
    <w:p w14:paraId="64F23289" w14:textId="77777777" w:rsidR="00D76808" w:rsidRDefault="0000000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1.竞赛结束后，经公示程序后，裁判公布竞赛结果，并将成绩登录在竞赛成绩单上。</w:t>
      </w:r>
    </w:p>
    <w:p w14:paraId="3A89A649" w14:textId="77777777" w:rsidR="00D76808" w:rsidRDefault="0000000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2.必要的裁判等相关人员签字后，裁判长签字。赛场裁判将数据进行备份和保存，成绩单提交给竞赛组委会备案。</w:t>
      </w:r>
    </w:p>
    <w:p w14:paraId="4DBD034E" w14:textId="77777777" w:rsidR="00D76808" w:rsidRDefault="0000000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3．参赛代表队若对赛事有异议，可由领队按规程提出书面申诉。</w:t>
      </w:r>
    </w:p>
    <w:p w14:paraId="6734976F" w14:textId="77777777" w:rsidR="00D76808" w:rsidRDefault="00000000">
      <w:pPr>
        <w:outlineLvl w:val="0"/>
        <w:rPr>
          <w:rFonts w:ascii="仿宋" w:eastAsia="仿宋" w:hAnsi="仿宋" w:cs="宋体"/>
          <w:b/>
          <w:sz w:val="28"/>
          <w:szCs w:val="28"/>
        </w:rPr>
      </w:pPr>
      <w:bookmarkStart w:id="6" w:name="_Toc61004417"/>
      <w:r>
        <w:rPr>
          <w:rFonts w:ascii="仿宋" w:eastAsia="仿宋" w:hAnsi="仿宋" w:cs="宋体" w:hint="eastAsia"/>
          <w:b/>
          <w:sz w:val="28"/>
          <w:szCs w:val="28"/>
        </w:rPr>
        <w:t>七、竞赛环境</w:t>
      </w:r>
      <w:bookmarkEnd w:id="6"/>
    </w:p>
    <w:p w14:paraId="67A25DD4"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（一）外贸B2B模块、外贸履约模块、外贸B2C模块竞赛场地设在体育馆或电脑机房，场地内设置满足参赛团队数量的竞赛环境，场地将根据报名参赛队伍数量分隔成多个区域，每个区域内设置多个赛位。外贸B2B模块</w:t>
      </w:r>
      <w:bookmarkStart w:id="7" w:name="OLE_LINK2"/>
      <w:bookmarkStart w:id="8" w:name="OLE_LINK3"/>
      <w:r>
        <w:rPr>
          <w:rFonts w:ascii="仿宋_GB2312" w:eastAsia="仿宋_GB2312" w:hAnsi="仿宋_GB2312" w:cs="仿宋_GB2312" w:hint="eastAsia"/>
          <w:sz w:val="28"/>
          <w:szCs w:val="28"/>
        </w:rPr>
        <w:t>、外贸履约模块、外贸B2C模块一个参赛队的每个小组的2名选手1个机位</w:t>
      </w:r>
      <w:bookmarkEnd w:id="7"/>
      <w:bookmarkEnd w:id="8"/>
      <w:r>
        <w:rPr>
          <w:rFonts w:ascii="仿宋_GB2312" w:eastAsia="仿宋_GB2312" w:hAnsi="仿宋_GB2312" w:cs="仿宋_GB2312" w:hint="eastAsia"/>
          <w:sz w:val="28"/>
          <w:szCs w:val="28"/>
        </w:rPr>
        <w:t>，每个机位2台电脑，其中1台电脑备用，桌椅备足。</w:t>
      </w:r>
    </w:p>
    <w:p w14:paraId="5AF68C6B"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（二）竞赛场地（内/外）设置主席台，便于竞赛全程的监督。</w:t>
      </w:r>
    </w:p>
    <w:p w14:paraId="3F75CF1F"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（三）竞赛场地内设置背景板、宣传横幅及壁挂图，营造竞赛氛围。</w:t>
      </w:r>
    </w:p>
    <w:p w14:paraId="2597A178"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（四）局域网络。采用星形网络拓扑结构，安装千兆交换机。网线与电源线隐蔽铺设。采用独立网络环境，不连接INTERNET，禁止外部电脑接入。</w:t>
      </w:r>
    </w:p>
    <w:p w14:paraId="451A3DD4"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（五）安全保障。采用统一的杀毒软件对服务器进行防毒保护。屏蔽竞赛现场使用的电脑USB接口。部署具有网络管理、账号管理和日志管理功能的综合监控系统。</w:t>
      </w:r>
    </w:p>
    <w:p w14:paraId="1AC2C190"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（六）采用双路供电。利用UPS防止现场因突然断电导致的系统</w:t>
      </w:r>
      <w:r>
        <w:rPr>
          <w:rFonts w:ascii="仿宋_GB2312" w:eastAsia="仿宋_GB2312" w:hAnsi="仿宋_GB2312" w:cs="仿宋_GB2312" w:hint="eastAsia"/>
          <w:sz w:val="28"/>
          <w:szCs w:val="28"/>
        </w:rPr>
        <w:lastRenderedPageBreak/>
        <w:t>数据丢失（额定功率：3KVA；后备时间：2小时；电池类型：输出电压：230V±5%V）。</w:t>
      </w:r>
    </w:p>
    <w:p w14:paraId="3C887918" w14:textId="77777777" w:rsidR="00D76808" w:rsidRDefault="00000000">
      <w:pPr>
        <w:outlineLvl w:val="0"/>
        <w:rPr>
          <w:rFonts w:ascii="仿宋" w:eastAsia="仿宋" w:hAnsi="仿宋"/>
          <w:sz w:val="28"/>
          <w:szCs w:val="28"/>
        </w:rPr>
      </w:pPr>
      <w:bookmarkStart w:id="9" w:name="_Toc61004418"/>
      <w:r>
        <w:rPr>
          <w:rFonts w:ascii="仿宋" w:eastAsia="仿宋" w:hAnsi="仿宋" w:cs="宋体" w:hint="eastAsia"/>
          <w:b/>
          <w:sz w:val="28"/>
          <w:szCs w:val="28"/>
        </w:rPr>
        <w:t>八、技术规范</w:t>
      </w:r>
      <w:bookmarkEnd w:id="9"/>
    </w:p>
    <w:p w14:paraId="5A9A6802" w14:textId="77777777" w:rsidR="00D76808" w:rsidRDefault="00000000">
      <w:pPr>
        <w:spacing w:line="360" w:lineRule="auto"/>
        <w:ind w:firstLineChars="200" w:firstLine="562"/>
        <w:jc w:val="left"/>
        <w:rPr>
          <w:rFonts w:ascii="仿宋_GB2312" w:eastAsia="仿宋_GB2312" w:hAnsi="仿宋_GB2312" w:cs="仿宋_GB2312"/>
          <w:b/>
          <w:bCs/>
          <w:sz w:val="28"/>
          <w:szCs w:val="28"/>
        </w:rPr>
      </w:pPr>
      <w:bookmarkStart w:id="10" w:name="_Toc61004419"/>
      <w:r>
        <w:rPr>
          <w:rFonts w:ascii="仿宋_GB2312" w:eastAsia="仿宋_GB2312" w:hAnsi="仿宋_GB2312" w:cs="仿宋_GB2312" w:hint="eastAsia"/>
          <w:b/>
          <w:bCs/>
          <w:sz w:val="28"/>
          <w:szCs w:val="28"/>
        </w:rPr>
        <w:t>（一）依据国际规范</w:t>
      </w:r>
    </w:p>
    <w:p w14:paraId="7094E9D8"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1.《联合国国际货物销售合同公约》（the United Nations Convention on Contracts for the International Sale of Goods, CISG）</w:t>
      </w:r>
    </w:p>
    <w:p w14:paraId="1BDBEA7F"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2.国际商会《跟单信用证统一惯例（UCP600）》（Uniform Customs and Practice for Documentary Credits, ICC Publication No.600）</w:t>
      </w:r>
    </w:p>
    <w:p w14:paraId="5EBFDAAF"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3.《关于审核跟单信用证项下单据的国际标准银行实务（ISBP745）》（International Standard Banking Practice for the Examination of Documents under Documentary, ICC Publication No.745）</w:t>
      </w:r>
    </w:p>
    <w:p w14:paraId="01354F88"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4.《2020国际贸易术语解释通则》（International Rules for the Interpretation of Trade Terms, Incoterms2020）</w:t>
      </w:r>
    </w:p>
    <w:p w14:paraId="7538D3B8"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5.国际商会《托收统一规则（URC522）》（Uniform Rules for Collections, ICC Publication No.522）</w:t>
      </w:r>
    </w:p>
    <w:p w14:paraId="201F2658"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6.世界海关组织《商品名称及编码协调制度》</w:t>
      </w:r>
    </w:p>
    <w:p w14:paraId="660EBD95"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7.SWIFT Standards User Books.【DB/OL】. https://www2.swift.com/knowledgecentre/productcategory#Standards.</w:t>
      </w:r>
    </w:p>
    <w:p w14:paraId="5E8BDF22" w14:textId="77777777" w:rsidR="00D76808" w:rsidRDefault="00000000">
      <w:pPr>
        <w:spacing w:line="360" w:lineRule="auto"/>
        <w:ind w:firstLineChars="200" w:firstLine="562"/>
        <w:jc w:val="left"/>
        <w:rPr>
          <w:rFonts w:ascii="仿宋_GB2312" w:eastAsia="仿宋_GB2312" w:hAnsi="仿宋_GB2312" w:cs="仿宋_GB2312"/>
          <w:b/>
          <w:bCs/>
          <w:color w:val="0000FF"/>
          <w:sz w:val="28"/>
          <w:szCs w:val="28"/>
        </w:rPr>
      </w:pPr>
      <w:r>
        <w:rPr>
          <w:rFonts w:ascii="仿宋_GB2312" w:eastAsia="仿宋_GB2312" w:hAnsi="仿宋_GB2312" w:cs="仿宋_GB2312" w:hint="eastAsia"/>
          <w:b/>
          <w:bCs/>
          <w:sz w:val="28"/>
          <w:szCs w:val="28"/>
        </w:rPr>
        <w:t>（二）依据国家标准</w:t>
      </w:r>
    </w:p>
    <w:p w14:paraId="36FC0BAC"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1.GB/T 30055-2013国际货运代理报关服务质量要求</w:t>
      </w:r>
    </w:p>
    <w:p w14:paraId="7E5883AC"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2.GB/T 39456-2020国际贸易业务流程规范 订单处理</w:t>
      </w:r>
    </w:p>
    <w:p w14:paraId="24C0548C" w14:textId="77777777" w:rsidR="00D76808" w:rsidRDefault="00000000">
      <w:pPr>
        <w:pStyle w:val="a6"/>
        <w:adjustRightInd w:val="0"/>
        <w:snapToGrid w:val="0"/>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3.GB/T 39455-2020国际贸易业务流程规范 货运代理</w:t>
      </w:r>
    </w:p>
    <w:p w14:paraId="01784A77" w14:textId="77777777" w:rsidR="00D76808" w:rsidRDefault="00000000">
      <w:pPr>
        <w:adjustRightInd w:val="0"/>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4.GB/T 15310.1-2014 国际贸易出口单证格式 第1部分：商业发票</w:t>
      </w:r>
    </w:p>
    <w:p w14:paraId="7ECD7545" w14:textId="77777777" w:rsidR="00D76808" w:rsidRDefault="00000000">
      <w:pPr>
        <w:adjustRightInd w:val="0"/>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5.GB/T 15310.2-2009 国际贸易出口单证格式 第2部分：装箱单</w:t>
      </w:r>
    </w:p>
    <w:p w14:paraId="2B18C132" w14:textId="77777777" w:rsidR="00D76808" w:rsidRDefault="00000000">
      <w:pPr>
        <w:adjustRightInd w:val="0"/>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6.GB/T 15310.3-2009 国际贸易出口单证格式 第3部分：装运通知</w:t>
      </w:r>
    </w:p>
    <w:p w14:paraId="6FB8542F" w14:textId="77777777" w:rsidR="00D76808" w:rsidRDefault="00000000">
      <w:pPr>
        <w:adjustRightInd w:val="0"/>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7.GB/T 14392-2009 国际贸易单证样式</w:t>
      </w:r>
    </w:p>
    <w:p w14:paraId="0D8271AF" w14:textId="77777777" w:rsidR="00D76808" w:rsidRDefault="00000000">
      <w:pPr>
        <w:adjustRightInd w:val="0"/>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8.GB/T 29624-2013 国际贸易托运单样式</w:t>
      </w:r>
    </w:p>
    <w:p w14:paraId="604FFB8C" w14:textId="77777777" w:rsidR="00D76808" w:rsidRDefault="00000000">
      <w:pPr>
        <w:adjustRightInd w:val="0"/>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9.GB/T 39457-2020 国际贸易业务流程规范 汇付通知</w:t>
      </w:r>
    </w:p>
    <w:p w14:paraId="777213CE" w14:textId="77777777" w:rsidR="00D76808" w:rsidRDefault="00000000">
      <w:pPr>
        <w:pStyle w:val="a6"/>
        <w:adjustRightInd w:val="0"/>
        <w:snapToGrid w:val="0"/>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10.HS/T 32-2010报关服务作业规范</w:t>
      </w:r>
    </w:p>
    <w:p w14:paraId="6E6EBFE4" w14:textId="77777777" w:rsidR="00D76808" w:rsidRDefault="00000000">
      <w:pPr>
        <w:pStyle w:val="a6"/>
        <w:adjustRightInd w:val="0"/>
        <w:snapToGrid w:val="0"/>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11.HS/T 38-2013报关服务质量要求</w:t>
      </w:r>
    </w:p>
    <w:p w14:paraId="29C489FC" w14:textId="77777777" w:rsidR="00D76808" w:rsidRDefault="00000000">
      <w:pPr>
        <w:pStyle w:val="a6"/>
        <w:adjustRightInd w:val="0"/>
        <w:snapToGrid w:val="0"/>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12.GB/T 31232.1 电子商务统计指标体系第1部分：总体</w:t>
      </w:r>
    </w:p>
    <w:p w14:paraId="73EE61A2" w14:textId="77777777" w:rsidR="00D76808" w:rsidRDefault="00000000">
      <w:pPr>
        <w:pStyle w:val="a6"/>
        <w:adjustRightInd w:val="0"/>
        <w:snapToGrid w:val="0"/>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13.GB/T 31232.2 电子商务统计指标体系第2部分：在线营销</w:t>
      </w:r>
    </w:p>
    <w:p w14:paraId="1B2482EF" w14:textId="77777777" w:rsidR="00D76808" w:rsidRDefault="00000000">
      <w:pPr>
        <w:pStyle w:val="a6"/>
        <w:adjustRightInd w:val="0"/>
        <w:snapToGrid w:val="0"/>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14.GB∕T 38652-2020 电子商务业务术语</w:t>
      </w:r>
    </w:p>
    <w:p w14:paraId="62BFC0B2" w14:textId="77777777" w:rsidR="00D76808" w:rsidRDefault="00000000">
      <w:pPr>
        <w:pStyle w:val="a6"/>
        <w:adjustRightInd w:val="0"/>
        <w:snapToGrid w:val="0"/>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15.GB/T 41126-2021跨境电子商务 出口经营主体信息描述规范</w:t>
      </w:r>
    </w:p>
    <w:p w14:paraId="71505D81" w14:textId="77777777" w:rsidR="00D76808" w:rsidRDefault="00000000">
      <w:pPr>
        <w:pStyle w:val="a6"/>
        <w:adjustRightInd w:val="0"/>
        <w:snapToGrid w:val="0"/>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16.GB/T 41128-2021跨境电子商务 出口商品信息描述规范</w:t>
      </w:r>
    </w:p>
    <w:p w14:paraId="33200CD5" w14:textId="77777777" w:rsidR="00D76808" w:rsidRDefault="00000000">
      <w:pPr>
        <w:pStyle w:val="a6"/>
        <w:adjustRightInd w:val="0"/>
        <w:snapToGrid w:val="0"/>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17.GB/T 40105-2021跨境电子商务交易要求</w:t>
      </w:r>
    </w:p>
    <w:p w14:paraId="6F9921AA" w14:textId="77777777" w:rsidR="00D76808" w:rsidRDefault="00000000">
      <w:pPr>
        <w:pStyle w:val="a6"/>
        <w:adjustRightInd w:val="0"/>
        <w:snapToGrid w:val="0"/>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18.GB/T 40290-2021跨境电子商务 进口商品信息发布规范</w:t>
      </w:r>
    </w:p>
    <w:p w14:paraId="60AD723D" w14:textId="77777777" w:rsidR="00D76808" w:rsidRDefault="00000000">
      <w:pPr>
        <w:pStyle w:val="a6"/>
        <w:adjustRightInd w:val="0"/>
        <w:snapToGrid w:val="0"/>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19.GB/T 40292-2021跨境电子商务 电子运单规范</w:t>
      </w:r>
    </w:p>
    <w:p w14:paraId="7904752F" w14:textId="77777777" w:rsidR="00D76808" w:rsidRDefault="00000000">
      <w:pPr>
        <w:pStyle w:val="a6"/>
        <w:adjustRightInd w:val="0"/>
        <w:snapToGrid w:val="0"/>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20.GB/T 39676-2020跨境电子商务 物流信息申报和支付信息申报电子单证</w:t>
      </w:r>
    </w:p>
    <w:p w14:paraId="3B1082E9" w14:textId="77777777" w:rsidR="00D76808" w:rsidRDefault="00000000">
      <w:pPr>
        <w:pStyle w:val="a6"/>
        <w:adjustRightInd w:val="0"/>
        <w:snapToGrid w:val="0"/>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21.GB/T 37146-2018跨境电子商务电子舱单基础信息描述</w:t>
      </w:r>
    </w:p>
    <w:p w14:paraId="037B01C9" w14:textId="77777777" w:rsidR="00D76808" w:rsidRDefault="00000000">
      <w:pPr>
        <w:pStyle w:val="a6"/>
        <w:adjustRightInd w:val="0"/>
        <w:snapToGrid w:val="0"/>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22.GB/T 37147-2018跨境电子商务电子订单基础信息描述</w:t>
      </w:r>
    </w:p>
    <w:p w14:paraId="21002708" w14:textId="77777777" w:rsidR="00D76808" w:rsidRDefault="00000000">
      <w:pPr>
        <w:pStyle w:val="a6"/>
        <w:adjustRightInd w:val="0"/>
        <w:snapToGrid w:val="0"/>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23.GB/T 37148-2018跨境电子商务电子报关单基础信息描述</w:t>
      </w:r>
    </w:p>
    <w:p w14:paraId="1DE61B6D" w14:textId="77777777" w:rsidR="00D76808" w:rsidRDefault="00000000">
      <w:pPr>
        <w:pStyle w:val="a6"/>
        <w:adjustRightInd w:val="0"/>
        <w:snapToGrid w:val="0"/>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（三）依据职业教育国家教学资源库</w:t>
      </w:r>
    </w:p>
    <w:p w14:paraId="1FB6DCF2" w14:textId="77777777" w:rsidR="00D76808" w:rsidRDefault="00000000">
      <w:pPr>
        <w:pStyle w:val="a6"/>
        <w:adjustRightInd w:val="0"/>
        <w:snapToGrid w:val="0"/>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《职业教育国际经济与贸易专业国家教学资源库》【DB/OL】. </w:t>
      </w:r>
    </w:p>
    <w:p w14:paraId="4546FA2B" w14:textId="77777777" w:rsidR="00D76808" w:rsidRDefault="00000000">
      <w:pPr>
        <w:pStyle w:val="a6"/>
        <w:adjustRightInd w:val="0"/>
        <w:snapToGrid w:val="0"/>
        <w:spacing w:line="360" w:lineRule="auto"/>
        <w:jc w:val="left"/>
        <w:rPr>
          <w:rFonts w:ascii="仿宋_GB2312" w:eastAsia="仿宋_GB2312" w:hAnsi="仿宋_GB2312" w:cs="仿宋_GB2312"/>
          <w:sz w:val="28"/>
          <w:szCs w:val="28"/>
        </w:rPr>
      </w:pPr>
      <w:hyperlink r:id="rId6" w:history="1">
        <w:r>
          <w:rPr>
            <w:rFonts w:ascii="仿宋_GB2312" w:eastAsia="仿宋_GB2312" w:hAnsi="仿宋_GB2312" w:cs="仿宋_GB2312" w:hint="eastAsia"/>
            <w:sz w:val="28"/>
            <w:szCs w:val="28"/>
          </w:rPr>
          <w:t xml:space="preserve">https://www.icve.com.cn/portalproject/themes/default/mwaoaowklbba8tromiqvqw/sta_page/index.html. </w:t>
        </w:r>
      </w:hyperlink>
    </w:p>
    <w:p w14:paraId="4EF81DAF" w14:textId="77777777" w:rsidR="00D76808" w:rsidRDefault="00000000">
      <w:pPr>
        <w:outlineLvl w:val="0"/>
        <w:rPr>
          <w:rFonts w:ascii="仿宋" w:eastAsia="仿宋" w:hAnsi="仿宋" w:cs="宋体"/>
          <w:sz w:val="24"/>
          <w:szCs w:val="30"/>
        </w:rPr>
      </w:pPr>
      <w:r>
        <w:rPr>
          <w:rFonts w:ascii="仿宋" w:eastAsia="仿宋" w:hAnsi="仿宋" w:cs="宋体" w:hint="eastAsia"/>
          <w:b/>
          <w:sz w:val="28"/>
          <w:szCs w:val="28"/>
        </w:rPr>
        <w:t>九、技术平台</w:t>
      </w:r>
      <w:bookmarkEnd w:id="10"/>
    </w:p>
    <w:p w14:paraId="1F97A927" w14:textId="77777777" w:rsidR="00D76808" w:rsidRDefault="00000000">
      <w:pPr>
        <w:spacing w:line="560" w:lineRule="exact"/>
        <w:jc w:val="center"/>
        <w:rPr>
          <w:rFonts w:ascii="仿宋" w:eastAsia="仿宋" w:hAnsi="仿宋" w:cs="宋体"/>
          <w:sz w:val="24"/>
          <w:szCs w:val="30"/>
        </w:rPr>
      </w:pPr>
      <w:r>
        <w:rPr>
          <w:rFonts w:ascii="仿宋" w:eastAsia="仿宋" w:hAnsi="仿宋" w:cs="宋体" w:hint="eastAsia"/>
          <w:sz w:val="24"/>
          <w:szCs w:val="30"/>
        </w:rPr>
        <w:t>表3 竞赛场地设备规格要求</w:t>
      </w:r>
    </w:p>
    <w:tbl>
      <w:tblPr>
        <w:tblW w:w="81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96"/>
        <w:gridCol w:w="5886"/>
      </w:tblGrid>
      <w:tr w:rsidR="00D76808" w14:paraId="7A615C23" w14:textId="77777777">
        <w:trPr>
          <w:trHeight w:val="650"/>
          <w:jc w:val="center"/>
        </w:trPr>
        <w:tc>
          <w:tcPr>
            <w:tcW w:w="2296" w:type="dxa"/>
            <w:vAlign w:val="center"/>
          </w:tcPr>
          <w:p w14:paraId="18410A32" w14:textId="77777777" w:rsidR="00D76808" w:rsidRDefault="00000000">
            <w:pPr>
              <w:pStyle w:val="a5"/>
              <w:adjustRightInd w:val="0"/>
              <w:snapToGrid w:val="0"/>
              <w:spacing w:beforeAutospacing="0" w:afterAutospacing="0"/>
              <w:jc w:val="center"/>
              <w:rPr>
                <w:rFonts w:ascii="仿宋" w:eastAsia="仿宋" w:hAnsi="仿宋"/>
                <w:b/>
                <w:kern w:val="2"/>
              </w:rPr>
            </w:pPr>
            <w:r>
              <w:rPr>
                <w:rFonts w:ascii="仿宋" w:eastAsia="仿宋" w:hAnsi="仿宋" w:hint="eastAsia"/>
                <w:b/>
                <w:kern w:val="2"/>
              </w:rPr>
              <w:t>品名</w:t>
            </w:r>
          </w:p>
        </w:tc>
        <w:tc>
          <w:tcPr>
            <w:tcW w:w="5886" w:type="dxa"/>
            <w:vAlign w:val="center"/>
          </w:tcPr>
          <w:p w14:paraId="1230EF84" w14:textId="77777777" w:rsidR="00D76808" w:rsidRDefault="00000000">
            <w:pPr>
              <w:pStyle w:val="a5"/>
              <w:adjustRightInd w:val="0"/>
              <w:snapToGrid w:val="0"/>
              <w:spacing w:beforeAutospacing="0" w:afterAutospacing="0"/>
              <w:jc w:val="center"/>
              <w:rPr>
                <w:rFonts w:ascii="仿宋" w:eastAsia="仿宋" w:hAnsi="仿宋"/>
                <w:b/>
                <w:kern w:val="2"/>
              </w:rPr>
            </w:pPr>
            <w:r>
              <w:rPr>
                <w:rFonts w:ascii="仿宋" w:eastAsia="仿宋" w:hAnsi="仿宋" w:hint="eastAsia"/>
                <w:b/>
                <w:kern w:val="2"/>
              </w:rPr>
              <w:t>规格要求说明</w:t>
            </w:r>
          </w:p>
        </w:tc>
      </w:tr>
      <w:tr w:rsidR="00D76808" w14:paraId="6793E8B9" w14:textId="77777777">
        <w:trPr>
          <w:trHeight w:val="411"/>
          <w:jc w:val="center"/>
        </w:trPr>
        <w:tc>
          <w:tcPr>
            <w:tcW w:w="2296" w:type="dxa"/>
            <w:vAlign w:val="center"/>
          </w:tcPr>
          <w:p w14:paraId="0418ABF8" w14:textId="77777777" w:rsidR="00D76808" w:rsidRDefault="00000000">
            <w:pPr>
              <w:pStyle w:val="a5"/>
              <w:adjustRightInd w:val="0"/>
              <w:snapToGrid w:val="0"/>
              <w:spacing w:beforeAutospacing="0" w:afterAutospacing="0"/>
              <w:jc w:val="both"/>
              <w:rPr>
                <w:rFonts w:ascii="仿宋" w:eastAsia="仿宋" w:hAnsi="仿宋"/>
                <w:kern w:val="2"/>
              </w:rPr>
            </w:pPr>
            <w:r>
              <w:rPr>
                <w:rFonts w:ascii="仿宋" w:eastAsia="仿宋" w:hAnsi="仿宋" w:hint="eastAsia"/>
                <w:kern w:val="2"/>
              </w:rPr>
              <w:t>参赛选手计算机</w:t>
            </w:r>
          </w:p>
        </w:tc>
        <w:tc>
          <w:tcPr>
            <w:tcW w:w="5886" w:type="dxa"/>
          </w:tcPr>
          <w:p w14:paraId="418A094F" w14:textId="77777777" w:rsidR="00D76808" w:rsidRDefault="00000000">
            <w:pPr>
              <w:pStyle w:val="a5"/>
              <w:adjustRightInd w:val="0"/>
              <w:snapToGrid w:val="0"/>
              <w:spacing w:beforeAutospacing="0" w:afterAutospacing="0"/>
              <w:jc w:val="both"/>
              <w:rPr>
                <w:rFonts w:ascii="仿宋" w:eastAsia="仿宋" w:hAnsi="仿宋"/>
                <w:kern w:val="2"/>
              </w:rPr>
            </w:pPr>
            <w:r>
              <w:rPr>
                <w:rFonts w:ascii="仿宋" w:eastAsia="仿宋" w:hAnsi="仿宋" w:cs="仿宋" w:hint="eastAsia"/>
              </w:rPr>
              <w:t>满足支持竞赛软件的硬件及软件要求。</w:t>
            </w:r>
          </w:p>
        </w:tc>
      </w:tr>
      <w:tr w:rsidR="00D76808" w14:paraId="18A944A0" w14:textId="77777777">
        <w:trPr>
          <w:trHeight w:val="523"/>
          <w:jc w:val="center"/>
        </w:trPr>
        <w:tc>
          <w:tcPr>
            <w:tcW w:w="2296" w:type="dxa"/>
            <w:vAlign w:val="center"/>
          </w:tcPr>
          <w:p w14:paraId="3053F6EC" w14:textId="77777777" w:rsidR="00D76808" w:rsidRDefault="00000000">
            <w:pPr>
              <w:pStyle w:val="a5"/>
              <w:adjustRightInd w:val="0"/>
              <w:snapToGrid w:val="0"/>
              <w:spacing w:beforeAutospacing="0" w:afterAutospacing="0"/>
              <w:jc w:val="both"/>
              <w:rPr>
                <w:rFonts w:ascii="仿宋" w:eastAsia="仿宋" w:hAnsi="仿宋"/>
                <w:kern w:val="2"/>
              </w:rPr>
            </w:pPr>
            <w:r>
              <w:rPr>
                <w:rFonts w:ascii="仿宋" w:eastAsia="仿宋" w:hAnsi="仿宋" w:hint="eastAsia"/>
                <w:kern w:val="2"/>
              </w:rPr>
              <w:t>网络连接设备</w:t>
            </w:r>
          </w:p>
        </w:tc>
        <w:tc>
          <w:tcPr>
            <w:tcW w:w="5886" w:type="dxa"/>
            <w:vAlign w:val="center"/>
          </w:tcPr>
          <w:p w14:paraId="20347CED" w14:textId="77777777" w:rsidR="00D76808" w:rsidRDefault="00000000">
            <w:pPr>
              <w:pStyle w:val="a5"/>
              <w:adjustRightInd w:val="0"/>
              <w:snapToGrid w:val="0"/>
              <w:spacing w:beforeAutospacing="0" w:afterAutospacing="0"/>
              <w:jc w:val="both"/>
              <w:rPr>
                <w:rFonts w:ascii="仿宋" w:eastAsia="仿宋" w:hAnsi="仿宋"/>
                <w:kern w:val="2"/>
              </w:rPr>
            </w:pPr>
            <w:r>
              <w:rPr>
                <w:rFonts w:ascii="仿宋" w:eastAsia="仿宋" w:hAnsi="仿宋" w:cs="仿宋" w:hint="eastAsia"/>
              </w:rPr>
              <w:t>提供网络布线、交换机。</w:t>
            </w:r>
          </w:p>
        </w:tc>
      </w:tr>
      <w:tr w:rsidR="00D76808" w14:paraId="529BC84F" w14:textId="77777777">
        <w:trPr>
          <w:trHeight w:val="523"/>
          <w:jc w:val="center"/>
        </w:trPr>
        <w:tc>
          <w:tcPr>
            <w:tcW w:w="2296" w:type="dxa"/>
            <w:vAlign w:val="center"/>
          </w:tcPr>
          <w:p w14:paraId="30BA6E44" w14:textId="77777777" w:rsidR="00D76808" w:rsidRDefault="00000000">
            <w:pPr>
              <w:pStyle w:val="a5"/>
              <w:adjustRightInd w:val="0"/>
              <w:snapToGrid w:val="0"/>
              <w:spacing w:before="0" w:beforeAutospacing="0" w:after="0" w:afterAutospacing="0"/>
              <w:jc w:val="both"/>
              <w:rPr>
                <w:rFonts w:ascii="仿宋" w:eastAsia="仿宋" w:hAnsi="仿宋"/>
                <w:kern w:val="2"/>
              </w:rPr>
            </w:pPr>
            <w:r>
              <w:rPr>
                <w:rFonts w:ascii="仿宋" w:eastAsia="仿宋" w:hAnsi="仿宋" w:hint="eastAsia"/>
                <w:kern w:val="2"/>
              </w:rPr>
              <w:t>竞赛服务器</w:t>
            </w:r>
          </w:p>
        </w:tc>
        <w:tc>
          <w:tcPr>
            <w:tcW w:w="5886" w:type="dxa"/>
            <w:vAlign w:val="center"/>
          </w:tcPr>
          <w:p w14:paraId="7B24ECC2" w14:textId="77777777" w:rsidR="00D76808" w:rsidRDefault="00000000">
            <w:pPr>
              <w:pStyle w:val="a5"/>
              <w:adjustRightInd w:val="0"/>
              <w:snapToGrid w:val="0"/>
              <w:spacing w:before="0" w:beforeAutospacing="0" w:after="0" w:afterAutospacing="0"/>
              <w:jc w:val="both"/>
              <w:rPr>
                <w:rFonts w:ascii="仿宋" w:eastAsia="仿宋" w:hAnsi="仿宋"/>
                <w:kern w:val="2"/>
              </w:rPr>
            </w:pPr>
            <w:r>
              <w:rPr>
                <w:rFonts w:ascii="仿宋" w:eastAsia="仿宋" w:hAnsi="仿宋" w:hint="eastAsia"/>
                <w:kern w:val="2"/>
              </w:rPr>
              <w:t>CPU：Xeon 2.0G（双核）以上；内存：16GB（含）以上；硬盘：2T（含）以上，有C盘，D盘两个以上硬盘分区；网卡：千兆网卡；操作系统： Windows Server 2008 R2 SP1（或Windows Server 2008 Service Pack 2、Windows Server 2012、Windows Server 2012 R2），安装IIS 7.0以上；数据库： Microsoft SQL Server 2008 R2</w:t>
            </w:r>
          </w:p>
        </w:tc>
      </w:tr>
      <w:tr w:rsidR="00D76808" w14:paraId="7250678B" w14:textId="77777777">
        <w:trPr>
          <w:trHeight w:val="827"/>
          <w:jc w:val="center"/>
        </w:trPr>
        <w:tc>
          <w:tcPr>
            <w:tcW w:w="2296" w:type="dxa"/>
            <w:vAlign w:val="center"/>
          </w:tcPr>
          <w:p w14:paraId="3D606607" w14:textId="77777777" w:rsidR="00D76808" w:rsidRDefault="00000000">
            <w:pPr>
              <w:pStyle w:val="a5"/>
              <w:adjustRightInd w:val="0"/>
              <w:snapToGrid w:val="0"/>
              <w:spacing w:beforeAutospacing="0" w:afterAutospacing="0"/>
              <w:jc w:val="both"/>
              <w:rPr>
                <w:rFonts w:ascii="仿宋" w:eastAsia="仿宋" w:hAnsi="仿宋"/>
                <w:kern w:val="2"/>
              </w:rPr>
            </w:pPr>
            <w:r>
              <w:rPr>
                <w:rFonts w:ascii="仿宋" w:eastAsia="仿宋" w:hAnsi="仿宋" w:hint="eastAsia"/>
                <w:kern w:val="2"/>
              </w:rPr>
              <w:t>竞赛平台</w:t>
            </w:r>
          </w:p>
        </w:tc>
        <w:tc>
          <w:tcPr>
            <w:tcW w:w="5886" w:type="dxa"/>
            <w:vAlign w:val="center"/>
          </w:tcPr>
          <w:p w14:paraId="3636E087" w14:textId="77777777" w:rsidR="00D76808" w:rsidRDefault="00000000">
            <w:pPr>
              <w:pStyle w:val="a5"/>
              <w:adjustRightInd w:val="0"/>
              <w:snapToGrid w:val="0"/>
              <w:spacing w:beforeAutospacing="0" w:afterAutospacing="0"/>
              <w:jc w:val="both"/>
              <w:rPr>
                <w:rFonts w:ascii="仿宋" w:eastAsia="仿宋" w:hAnsi="仿宋"/>
                <w:kern w:val="2"/>
                <w:szCs w:val="21"/>
              </w:rPr>
            </w:pPr>
            <w:r>
              <w:rPr>
                <w:rFonts w:ascii="仿宋" w:eastAsia="仿宋" w:hAnsi="仿宋" w:hint="eastAsia"/>
                <w:kern w:val="2"/>
                <w:szCs w:val="21"/>
              </w:rPr>
              <w:t>世格互联网+国际贸易综合技能实训与竞赛平台软件</w:t>
            </w:r>
          </w:p>
        </w:tc>
      </w:tr>
    </w:tbl>
    <w:p w14:paraId="11A12ACC" w14:textId="77777777" w:rsidR="00D76808" w:rsidRDefault="00000000">
      <w:pPr>
        <w:outlineLvl w:val="0"/>
        <w:rPr>
          <w:rFonts w:ascii="仿宋" w:eastAsia="仿宋" w:hAnsi="仿宋"/>
          <w:sz w:val="28"/>
          <w:szCs w:val="28"/>
        </w:rPr>
      </w:pPr>
      <w:bookmarkStart w:id="11" w:name="_Toc61004420"/>
      <w:r>
        <w:rPr>
          <w:rFonts w:ascii="仿宋" w:eastAsia="仿宋" w:hAnsi="仿宋" w:cs="宋体" w:hint="eastAsia"/>
          <w:b/>
          <w:sz w:val="28"/>
          <w:szCs w:val="28"/>
        </w:rPr>
        <w:t>十、成绩评定</w:t>
      </w:r>
      <w:bookmarkEnd w:id="11"/>
    </w:p>
    <w:p w14:paraId="6EF38BC7" w14:textId="77777777" w:rsidR="00D76808" w:rsidRDefault="00000000">
      <w:pPr>
        <w:ind w:firstLineChars="200" w:firstLine="560"/>
        <w:rPr>
          <w:rFonts w:ascii="仿宋" w:eastAsia="仿宋" w:hAnsi="仿宋"/>
          <w:sz w:val="28"/>
          <w:szCs w:val="28"/>
        </w:rPr>
      </w:pPr>
      <w:r>
        <w:rPr>
          <w:rFonts w:ascii="仿宋" w:eastAsia="仿宋" w:hAnsi="仿宋" w:hint="eastAsia"/>
          <w:sz w:val="28"/>
          <w:szCs w:val="28"/>
        </w:rPr>
        <w:t>（一）评分标准</w:t>
      </w:r>
    </w:p>
    <w:p w14:paraId="10464FED" w14:textId="77777777" w:rsidR="00D76808" w:rsidRDefault="00000000">
      <w:pPr>
        <w:ind w:firstLineChars="200" w:firstLine="560"/>
        <w:rPr>
          <w:rFonts w:ascii="仿宋" w:eastAsia="仿宋" w:hAnsi="仿宋"/>
          <w:sz w:val="28"/>
          <w:szCs w:val="28"/>
        </w:rPr>
      </w:pPr>
      <w:r>
        <w:rPr>
          <w:rFonts w:ascii="仿宋" w:eastAsia="仿宋" w:hAnsi="仿宋" w:hint="eastAsia"/>
          <w:sz w:val="28"/>
          <w:szCs w:val="28"/>
        </w:rPr>
        <w:t>竞赛各模块评分标准如下：</w:t>
      </w:r>
    </w:p>
    <w:p w14:paraId="7474E9AC" w14:textId="77777777" w:rsidR="00D76808" w:rsidRDefault="00000000">
      <w:pPr>
        <w:ind w:firstLineChars="200" w:firstLine="560"/>
        <w:rPr>
          <w:rFonts w:ascii="仿宋" w:eastAsia="仿宋" w:hAnsi="仿宋"/>
          <w:sz w:val="28"/>
          <w:szCs w:val="28"/>
        </w:rPr>
      </w:pPr>
      <w:r>
        <w:rPr>
          <w:rFonts w:ascii="仿宋" w:eastAsia="仿宋" w:hAnsi="仿宋" w:hint="eastAsia"/>
          <w:sz w:val="28"/>
          <w:szCs w:val="28"/>
        </w:rPr>
        <w:t>1.外贸B2B模块</w:t>
      </w:r>
    </w:p>
    <w:p w14:paraId="44355CA0" w14:textId="77777777" w:rsidR="00D76808" w:rsidRDefault="00000000">
      <w:pPr>
        <w:spacing w:line="560" w:lineRule="exact"/>
        <w:jc w:val="center"/>
        <w:rPr>
          <w:rFonts w:ascii="仿宋" w:eastAsia="仿宋" w:hAnsi="仿宋" w:cs="宋体"/>
          <w:sz w:val="24"/>
        </w:rPr>
      </w:pPr>
      <w:r>
        <w:rPr>
          <w:rFonts w:ascii="仿宋" w:eastAsia="仿宋" w:hAnsi="仿宋" w:cs="宋体" w:hint="eastAsia"/>
          <w:sz w:val="24"/>
        </w:rPr>
        <w:t>表4 外贸B2B模块评分细则</w:t>
      </w:r>
    </w:p>
    <w:tbl>
      <w:tblPr>
        <w:tblW w:w="8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9"/>
        <w:gridCol w:w="1658"/>
        <w:gridCol w:w="4685"/>
        <w:gridCol w:w="792"/>
      </w:tblGrid>
      <w:tr w:rsidR="00D76808" w14:paraId="547D0D7C" w14:textId="77777777">
        <w:trPr>
          <w:trHeight w:val="535"/>
          <w:jc w:val="center"/>
        </w:trPr>
        <w:tc>
          <w:tcPr>
            <w:tcW w:w="1689" w:type="dxa"/>
            <w:vAlign w:val="center"/>
          </w:tcPr>
          <w:p w14:paraId="4E2F4AC1" w14:textId="77777777" w:rsidR="00D76808" w:rsidRDefault="00000000">
            <w:pPr>
              <w:jc w:val="center"/>
              <w:rPr>
                <w:rFonts w:ascii="仿宋_GB2312" w:eastAsia="仿宋_GB2312" w:hAnsi="仿宋_GB2312" w:cs="仿宋_GB2312"/>
                <w:b/>
                <w:bCs/>
                <w:sz w:val="24"/>
              </w:rPr>
            </w:pPr>
            <w:r>
              <w:rPr>
                <w:rFonts w:ascii="仿宋_GB2312" w:eastAsia="仿宋_GB2312" w:hAnsi="仿宋_GB2312" w:cs="仿宋_GB2312" w:hint="eastAsia"/>
                <w:b/>
                <w:bCs/>
                <w:sz w:val="24"/>
              </w:rPr>
              <w:t>项目</w:t>
            </w:r>
          </w:p>
        </w:tc>
        <w:tc>
          <w:tcPr>
            <w:tcW w:w="1658" w:type="dxa"/>
            <w:vAlign w:val="center"/>
          </w:tcPr>
          <w:p w14:paraId="0753A5C8" w14:textId="77777777" w:rsidR="00D76808" w:rsidRDefault="00000000">
            <w:pPr>
              <w:jc w:val="center"/>
              <w:rPr>
                <w:rFonts w:ascii="仿宋_GB2312" w:eastAsia="仿宋_GB2312" w:hAnsi="仿宋_GB2312" w:cs="仿宋_GB2312"/>
                <w:b/>
                <w:bCs/>
                <w:sz w:val="24"/>
              </w:rPr>
            </w:pPr>
            <w:r>
              <w:rPr>
                <w:rFonts w:ascii="仿宋_GB2312" w:eastAsia="仿宋_GB2312" w:hAnsi="仿宋_GB2312" w:cs="仿宋_GB2312" w:hint="eastAsia"/>
                <w:b/>
                <w:bCs/>
                <w:sz w:val="24"/>
              </w:rPr>
              <w:t>要素</w:t>
            </w:r>
          </w:p>
        </w:tc>
        <w:tc>
          <w:tcPr>
            <w:tcW w:w="4685" w:type="dxa"/>
            <w:vAlign w:val="center"/>
          </w:tcPr>
          <w:p w14:paraId="2F0BB110" w14:textId="77777777" w:rsidR="00D76808" w:rsidRDefault="00000000">
            <w:pPr>
              <w:jc w:val="center"/>
              <w:rPr>
                <w:rFonts w:ascii="仿宋_GB2312" w:eastAsia="仿宋_GB2312" w:hAnsi="仿宋_GB2312" w:cs="仿宋_GB2312"/>
                <w:b/>
                <w:bCs/>
                <w:sz w:val="24"/>
              </w:rPr>
            </w:pPr>
            <w:r>
              <w:rPr>
                <w:rFonts w:ascii="仿宋_GB2312" w:eastAsia="仿宋_GB2312" w:hAnsi="仿宋_GB2312" w:cs="仿宋_GB2312" w:hint="eastAsia"/>
                <w:b/>
                <w:bCs/>
                <w:sz w:val="24"/>
              </w:rPr>
              <w:t>评分细则</w:t>
            </w:r>
          </w:p>
        </w:tc>
        <w:tc>
          <w:tcPr>
            <w:tcW w:w="792" w:type="dxa"/>
            <w:vAlign w:val="center"/>
          </w:tcPr>
          <w:p w14:paraId="6E94909F" w14:textId="77777777" w:rsidR="00D76808" w:rsidRDefault="00000000">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分值</w:t>
            </w:r>
          </w:p>
        </w:tc>
      </w:tr>
      <w:tr w:rsidR="00D76808" w14:paraId="78CFC517" w14:textId="77777777">
        <w:trPr>
          <w:jc w:val="center"/>
        </w:trPr>
        <w:tc>
          <w:tcPr>
            <w:tcW w:w="1689" w:type="dxa"/>
            <w:vMerge w:val="restart"/>
            <w:vAlign w:val="center"/>
          </w:tcPr>
          <w:p w14:paraId="5C7B3346" w14:textId="77777777" w:rsidR="00D7680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业务推广</w:t>
            </w:r>
          </w:p>
          <w:p w14:paraId="7D6AED7A" w14:textId="77777777" w:rsidR="00D7680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（共2.5分）</w:t>
            </w:r>
          </w:p>
        </w:tc>
        <w:tc>
          <w:tcPr>
            <w:tcW w:w="1658" w:type="dxa"/>
            <w:vMerge w:val="restart"/>
            <w:vAlign w:val="center"/>
          </w:tcPr>
          <w:p w14:paraId="0A25547D" w14:textId="77777777" w:rsidR="00D7680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建站管理</w:t>
            </w:r>
          </w:p>
        </w:tc>
        <w:tc>
          <w:tcPr>
            <w:tcW w:w="4685" w:type="dxa"/>
            <w:vAlign w:val="center"/>
          </w:tcPr>
          <w:p w14:paraId="5526F9EE"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管理公司信息：</w:t>
            </w:r>
          </w:p>
          <w:p w14:paraId="534EF3FB"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须完善公司信息，全部填写完整则得满分0.2分，具体包括5个主营业务（每个0.01分）、10个更多经营产品（每个0.004分）、</w:t>
            </w:r>
            <w:r>
              <w:rPr>
                <w:rFonts w:ascii="仿宋_GB2312" w:eastAsia="仿宋_GB2312" w:hAnsi="仿宋_GB2312" w:cs="仿宋_GB2312" w:hint="eastAsia"/>
                <w:sz w:val="24"/>
              </w:rPr>
              <w:lastRenderedPageBreak/>
              <w:t>设置公司标志（0.022分）、设置3个公司形象展示图（每个0.022分）及公司详细信息的填写（0.022分）。</w:t>
            </w:r>
          </w:p>
        </w:tc>
        <w:tc>
          <w:tcPr>
            <w:tcW w:w="792" w:type="dxa"/>
            <w:vAlign w:val="center"/>
          </w:tcPr>
          <w:p w14:paraId="16F2B9D4"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lastRenderedPageBreak/>
              <w:t>0.2</w:t>
            </w:r>
          </w:p>
        </w:tc>
      </w:tr>
      <w:tr w:rsidR="00D76808" w14:paraId="3BCCBE63" w14:textId="77777777">
        <w:trPr>
          <w:jc w:val="center"/>
        </w:trPr>
        <w:tc>
          <w:tcPr>
            <w:tcW w:w="1689" w:type="dxa"/>
            <w:vMerge/>
            <w:vAlign w:val="center"/>
          </w:tcPr>
          <w:p w14:paraId="55C903B5" w14:textId="77777777" w:rsidR="00D76808" w:rsidRDefault="00D76808">
            <w:pPr>
              <w:jc w:val="center"/>
              <w:rPr>
                <w:rFonts w:ascii="仿宋_GB2312" w:eastAsia="仿宋_GB2312" w:hAnsi="仿宋_GB2312" w:cs="仿宋_GB2312"/>
                <w:sz w:val="24"/>
              </w:rPr>
            </w:pPr>
          </w:p>
        </w:tc>
        <w:tc>
          <w:tcPr>
            <w:tcW w:w="1658" w:type="dxa"/>
            <w:vMerge/>
            <w:vAlign w:val="center"/>
          </w:tcPr>
          <w:p w14:paraId="1BA01671" w14:textId="77777777" w:rsidR="00D76808" w:rsidRDefault="00D76808">
            <w:pPr>
              <w:jc w:val="center"/>
              <w:rPr>
                <w:rFonts w:ascii="仿宋_GB2312" w:eastAsia="仿宋_GB2312" w:hAnsi="仿宋_GB2312" w:cs="仿宋_GB2312"/>
                <w:sz w:val="24"/>
              </w:rPr>
            </w:pPr>
          </w:p>
        </w:tc>
        <w:tc>
          <w:tcPr>
            <w:tcW w:w="4685" w:type="dxa"/>
            <w:vAlign w:val="center"/>
          </w:tcPr>
          <w:p w14:paraId="67899ECD"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完成A&amp;V认证得0.05分。</w:t>
            </w:r>
          </w:p>
        </w:tc>
        <w:tc>
          <w:tcPr>
            <w:tcW w:w="792" w:type="dxa"/>
            <w:vAlign w:val="center"/>
          </w:tcPr>
          <w:p w14:paraId="259E0FB1"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0.05</w:t>
            </w:r>
          </w:p>
        </w:tc>
      </w:tr>
      <w:tr w:rsidR="00D76808" w14:paraId="74DE581E" w14:textId="77777777">
        <w:trPr>
          <w:jc w:val="center"/>
        </w:trPr>
        <w:tc>
          <w:tcPr>
            <w:tcW w:w="1689" w:type="dxa"/>
            <w:vMerge/>
            <w:vAlign w:val="center"/>
          </w:tcPr>
          <w:p w14:paraId="38B0A193" w14:textId="77777777" w:rsidR="00D76808" w:rsidRDefault="00D76808">
            <w:pPr>
              <w:jc w:val="center"/>
              <w:rPr>
                <w:rFonts w:ascii="仿宋_GB2312" w:eastAsia="仿宋_GB2312" w:hAnsi="仿宋_GB2312" w:cs="仿宋_GB2312"/>
                <w:sz w:val="24"/>
              </w:rPr>
            </w:pPr>
          </w:p>
        </w:tc>
        <w:tc>
          <w:tcPr>
            <w:tcW w:w="1658" w:type="dxa"/>
            <w:vMerge/>
            <w:vAlign w:val="center"/>
          </w:tcPr>
          <w:p w14:paraId="6B33546C" w14:textId="77777777" w:rsidR="00D76808" w:rsidRDefault="00D76808">
            <w:pPr>
              <w:jc w:val="center"/>
              <w:rPr>
                <w:rFonts w:ascii="仿宋_GB2312" w:eastAsia="仿宋_GB2312" w:hAnsi="仿宋_GB2312" w:cs="仿宋_GB2312"/>
                <w:sz w:val="24"/>
              </w:rPr>
            </w:pPr>
          </w:p>
        </w:tc>
        <w:tc>
          <w:tcPr>
            <w:tcW w:w="4685" w:type="dxa"/>
            <w:vAlign w:val="center"/>
          </w:tcPr>
          <w:p w14:paraId="2B3AB323"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加入金品诚企并完成管理能力评估得0.05分。</w:t>
            </w:r>
          </w:p>
        </w:tc>
        <w:tc>
          <w:tcPr>
            <w:tcW w:w="792" w:type="dxa"/>
            <w:vAlign w:val="center"/>
          </w:tcPr>
          <w:p w14:paraId="05F721F5"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0.05</w:t>
            </w:r>
          </w:p>
        </w:tc>
      </w:tr>
      <w:tr w:rsidR="00D76808" w14:paraId="7D42D241" w14:textId="77777777">
        <w:trPr>
          <w:jc w:val="center"/>
        </w:trPr>
        <w:tc>
          <w:tcPr>
            <w:tcW w:w="1689" w:type="dxa"/>
            <w:vMerge/>
            <w:vAlign w:val="center"/>
          </w:tcPr>
          <w:p w14:paraId="10E765DF" w14:textId="77777777" w:rsidR="00D76808" w:rsidRDefault="00D76808">
            <w:pPr>
              <w:jc w:val="center"/>
              <w:rPr>
                <w:rFonts w:ascii="仿宋_GB2312" w:eastAsia="仿宋_GB2312" w:hAnsi="仿宋_GB2312" w:cs="仿宋_GB2312"/>
                <w:sz w:val="24"/>
              </w:rPr>
            </w:pPr>
          </w:p>
        </w:tc>
        <w:tc>
          <w:tcPr>
            <w:tcW w:w="1658" w:type="dxa"/>
            <w:vMerge/>
            <w:vAlign w:val="center"/>
          </w:tcPr>
          <w:p w14:paraId="183BCFF1" w14:textId="77777777" w:rsidR="00D76808" w:rsidRDefault="00D76808">
            <w:pPr>
              <w:jc w:val="center"/>
              <w:rPr>
                <w:rFonts w:ascii="仿宋_GB2312" w:eastAsia="仿宋_GB2312" w:hAnsi="仿宋_GB2312" w:cs="仿宋_GB2312"/>
                <w:sz w:val="24"/>
              </w:rPr>
            </w:pPr>
          </w:p>
        </w:tc>
        <w:tc>
          <w:tcPr>
            <w:tcW w:w="4685" w:type="dxa"/>
            <w:vAlign w:val="center"/>
          </w:tcPr>
          <w:p w14:paraId="49A4FF4E"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完成店铺装修，包括更换主题和Banner，各0.05分。</w:t>
            </w:r>
          </w:p>
        </w:tc>
        <w:tc>
          <w:tcPr>
            <w:tcW w:w="792" w:type="dxa"/>
            <w:vAlign w:val="center"/>
          </w:tcPr>
          <w:p w14:paraId="59E33A5C"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0.1</w:t>
            </w:r>
          </w:p>
        </w:tc>
      </w:tr>
      <w:tr w:rsidR="00D76808" w14:paraId="7DA86D19" w14:textId="77777777">
        <w:trPr>
          <w:jc w:val="center"/>
        </w:trPr>
        <w:tc>
          <w:tcPr>
            <w:tcW w:w="1689" w:type="dxa"/>
            <w:vMerge/>
            <w:vAlign w:val="center"/>
          </w:tcPr>
          <w:p w14:paraId="07890AF7" w14:textId="77777777" w:rsidR="00D76808" w:rsidRDefault="00D76808">
            <w:pPr>
              <w:jc w:val="center"/>
              <w:rPr>
                <w:rFonts w:ascii="仿宋_GB2312" w:eastAsia="仿宋_GB2312" w:hAnsi="仿宋_GB2312" w:cs="仿宋_GB2312"/>
                <w:sz w:val="24"/>
              </w:rPr>
            </w:pPr>
          </w:p>
        </w:tc>
        <w:tc>
          <w:tcPr>
            <w:tcW w:w="1658" w:type="dxa"/>
            <w:vMerge w:val="restart"/>
            <w:vAlign w:val="center"/>
          </w:tcPr>
          <w:p w14:paraId="2F76693E" w14:textId="77777777" w:rsidR="00D7680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产品管理</w:t>
            </w:r>
          </w:p>
        </w:tc>
        <w:tc>
          <w:tcPr>
            <w:tcW w:w="4685" w:type="dxa"/>
            <w:vAlign w:val="center"/>
          </w:tcPr>
          <w:p w14:paraId="6CB03C3F"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发布产品的数量，发布1个产品得0.1分，5个满分。</w:t>
            </w:r>
          </w:p>
        </w:tc>
        <w:tc>
          <w:tcPr>
            <w:tcW w:w="792" w:type="dxa"/>
            <w:vAlign w:val="center"/>
          </w:tcPr>
          <w:p w14:paraId="40043D17"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0.5</w:t>
            </w:r>
          </w:p>
        </w:tc>
      </w:tr>
      <w:tr w:rsidR="00D76808" w14:paraId="3DD192E1" w14:textId="77777777">
        <w:trPr>
          <w:jc w:val="center"/>
        </w:trPr>
        <w:tc>
          <w:tcPr>
            <w:tcW w:w="1689" w:type="dxa"/>
            <w:vMerge/>
            <w:vAlign w:val="center"/>
          </w:tcPr>
          <w:p w14:paraId="416E5ECE" w14:textId="77777777" w:rsidR="00D76808" w:rsidRDefault="00D76808">
            <w:pPr>
              <w:jc w:val="center"/>
              <w:rPr>
                <w:rFonts w:ascii="仿宋_GB2312" w:eastAsia="仿宋_GB2312" w:hAnsi="仿宋_GB2312" w:cs="仿宋_GB2312"/>
                <w:sz w:val="24"/>
              </w:rPr>
            </w:pPr>
          </w:p>
        </w:tc>
        <w:tc>
          <w:tcPr>
            <w:tcW w:w="1658" w:type="dxa"/>
            <w:vMerge/>
            <w:vAlign w:val="center"/>
          </w:tcPr>
          <w:p w14:paraId="4237CF17" w14:textId="77777777" w:rsidR="00D76808" w:rsidRDefault="00D76808">
            <w:pPr>
              <w:jc w:val="center"/>
              <w:rPr>
                <w:rFonts w:ascii="仿宋_GB2312" w:eastAsia="仿宋_GB2312" w:hAnsi="仿宋_GB2312" w:cs="仿宋_GB2312"/>
                <w:sz w:val="24"/>
              </w:rPr>
            </w:pPr>
          </w:p>
        </w:tc>
        <w:tc>
          <w:tcPr>
            <w:tcW w:w="4685" w:type="dxa"/>
            <w:vAlign w:val="center"/>
          </w:tcPr>
          <w:p w14:paraId="72107F6B"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发布产品的质量，包括产品标题、关键词、产品图片、原产地等产品属性、物流信息（包括发货期、港口等）、产品详情等，此项得分取所有产品页面的平均分。</w:t>
            </w:r>
          </w:p>
        </w:tc>
        <w:tc>
          <w:tcPr>
            <w:tcW w:w="792" w:type="dxa"/>
            <w:vAlign w:val="center"/>
          </w:tcPr>
          <w:p w14:paraId="7DF51272"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0.5</w:t>
            </w:r>
          </w:p>
        </w:tc>
      </w:tr>
      <w:tr w:rsidR="00D76808" w14:paraId="17C12B8E" w14:textId="77777777">
        <w:trPr>
          <w:jc w:val="center"/>
        </w:trPr>
        <w:tc>
          <w:tcPr>
            <w:tcW w:w="1689" w:type="dxa"/>
            <w:vMerge/>
            <w:vAlign w:val="center"/>
          </w:tcPr>
          <w:p w14:paraId="2BFC9822" w14:textId="77777777" w:rsidR="00D76808" w:rsidRDefault="00D76808">
            <w:pPr>
              <w:jc w:val="center"/>
              <w:rPr>
                <w:rFonts w:ascii="仿宋_GB2312" w:eastAsia="仿宋_GB2312" w:hAnsi="仿宋_GB2312" w:cs="仿宋_GB2312"/>
                <w:sz w:val="24"/>
              </w:rPr>
            </w:pPr>
          </w:p>
        </w:tc>
        <w:tc>
          <w:tcPr>
            <w:tcW w:w="1658" w:type="dxa"/>
            <w:vMerge/>
            <w:vAlign w:val="center"/>
          </w:tcPr>
          <w:p w14:paraId="14651464" w14:textId="77777777" w:rsidR="00D76808" w:rsidRDefault="00D76808">
            <w:pPr>
              <w:jc w:val="center"/>
              <w:rPr>
                <w:rFonts w:ascii="仿宋_GB2312" w:eastAsia="仿宋_GB2312" w:hAnsi="仿宋_GB2312" w:cs="仿宋_GB2312"/>
                <w:sz w:val="24"/>
              </w:rPr>
            </w:pPr>
          </w:p>
        </w:tc>
        <w:tc>
          <w:tcPr>
            <w:tcW w:w="4685" w:type="dxa"/>
            <w:vAlign w:val="center"/>
          </w:tcPr>
          <w:p w14:paraId="04CBF11C"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认证商品个数，每个0.02分，5个得满分。</w:t>
            </w:r>
          </w:p>
        </w:tc>
        <w:tc>
          <w:tcPr>
            <w:tcW w:w="792" w:type="dxa"/>
            <w:vAlign w:val="center"/>
          </w:tcPr>
          <w:p w14:paraId="1EED7C2A"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0.1</w:t>
            </w:r>
          </w:p>
        </w:tc>
      </w:tr>
      <w:tr w:rsidR="00D76808" w14:paraId="05B36E27" w14:textId="77777777">
        <w:trPr>
          <w:jc w:val="center"/>
        </w:trPr>
        <w:tc>
          <w:tcPr>
            <w:tcW w:w="1689" w:type="dxa"/>
            <w:vMerge/>
            <w:vAlign w:val="center"/>
          </w:tcPr>
          <w:p w14:paraId="68B0A752" w14:textId="77777777" w:rsidR="00D76808" w:rsidRDefault="00D76808">
            <w:pPr>
              <w:jc w:val="center"/>
              <w:rPr>
                <w:rFonts w:ascii="仿宋_GB2312" w:eastAsia="仿宋_GB2312" w:hAnsi="仿宋_GB2312" w:cs="仿宋_GB2312"/>
                <w:sz w:val="24"/>
              </w:rPr>
            </w:pPr>
          </w:p>
        </w:tc>
        <w:tc>
          <w:tcPr>
            <w:tcW w:w="1658" w:type="dxa"/>
            <w:vMerge/>
            <w:vAlign w:val="center"/>
          </w:tcPr>
          <w:p w14:paraId="5C0FF298" w14:textId="77777777" w:rsidR="00D76808" w:rsidRDefault="00D76808">
            <w:pPr>
              <w:jc w:val="center"/>
              <w:rPr>
                <w:rFonts w:ascii="仿宋_GB2312" w:eastAsia="仿宋_GB2312" w:hAnsi="仿宋_GB2312" w:cs="仿宋_GB2312"/>
                <w:sz w:val="24"/>
              </w:rPr>
            </w:pPr>
          </w:p>
        </w:tc>
        <w:tc>
          <w:tcPr>
            <w:tcW w:w="4685" w:type="dxa"/>
            <w:vAlign w:val="center"/>
          </w:tcPr>
          <w:p w14:paraId="6ADA8A15"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橱窗产品个数，每个0.02分，5个得满分。</w:t>
            </w:r>
          </w:p>
        </w:tc>
        <w:tc>
          <w:tcPr>
            <w:tcW w:w="792" w:type="dxa"/>
            <w:vAlign w:val="center"/>
          </w:tcPr>
          <w:p w14:paraId="5CF031CD"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0.1</w:t>
            </w:r>
          </w:p>
        </w:tc>
      </w:tr>
      <w:tr w:rsidR="00D76808" w14:paraId="75E1B19D" w14:textId="77777777">
        <w:trPr>
          <w:jc w:val="center"/>
        </w:trPr>
        <w:tc>
          <w:tcPr>
            <w:tcW w:w="1689" w:type="dxa"/>
            <w:vMerge/>
            <w:vAlign w:val="center"/>
          </w:tcPr>
          <w:p w14:paraId="4F957821" w14:textId="77777777" w:rsidR="00D76808" w:rsidRDefault="00D76808">
            <w:pPr>
              <w:jc w:val="center"/>
              <w:rPr>
                <w:rFonts w:ascii="仿宋_GB2312" w:eastAsia="仿宋_GB2312" w:hAnsi="仿宋_GB2312" w:cs="仿宋_GB2312"/>
                <w:sz w:val="24"/>
              </w:rPr>
            </w:pPr>
          </w:p>
        </w:tc>
        <w:tc>
          <w:tcPr>
            <w:tcW w:w="1658" w:type="dxa"/>
            <w:vMerge/>
            <w:vAlign w:val="center"/>
          </w:tcPr>
          <w:p w14:paraId="342E590A" w14:textId="77777777" w:rsidR="00D76808" w:rsidRDefault="00D76808">
            <w:pPr>
              <w:jc w:val="center"/>
              <w:rPr>
                <w:rFonts w:ascii="仿宋_GB2312" w:eastAsia="仿宋_GB2312" w:hAnsi="仿宋_GB2312" w:cs="仿宋_GB2312"/>
                <w:sz w:val="24"/>
              </w:rPr>
            </w:pPr>
          </w:p>
        </w:tc>
        <w:tc>
          <w:tcPr>
            <w:tcW w:w="4685" w:type="dxa"/>
            <w:vAlign w:val="center"/>
          </w:tcPr>
          <w:p w14:paraId="711AA04F"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创建产品分组的个数，每创建一个一级分组得0.02分，5个得满分。</w:t>
            </w:r>
          </w:p>
        </w:tc>
        <w:tc>
          <w:tcPr>
            <w:tcW w:w="792" w:type="dxa"/>
            <w:vAlign w:val="center"/>
          </w:tcPr>
          <w:p w14:paraId="2584E213"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0.1</w:t>
            </w:r>
          </w:p>
        </w:tc>
      </w:tr>
      <w:tr w:rsidR="00D76808" w14:paraId="4691D6AA" w14:textId="77777777">
        <w:trPr>
          <w:jc w:val="center"/>
        </w:trPr>
        <w:tc>
          <w:tcPr>
            <w:tcW w:w="1689" w:type="dxa"/>
            <w:vMerge/>
            <w:vAlign w:val="center"/>
          </w:tcPr>
          <w:p w14:paraId="6E67D582" w14:textId="77777777" w:rsidR="00D76808" w:rsidRDefault="00D76808">
            <w:pPr>
              <w:jc w:val="center"/>
              <w:rPr>
                <w:rFonts w:ascii="仿宋_GB2312" w:eastAsia="仿宋_GB2312" w:hAnsi="仿宋_GB2312" w:cs="仿宋_GB2312"/>
                <w:sz w:val="24"/>
              </w:rPr>
            </w:pPr>
          </w:p>
        </w:tc>
        <w:tc>
          <w:tcPr>
            <w:tcW w:w="1658" w:type="dxa"/>
            <w:vMerge w:val="restart"/>
            <w:vAlign w:val="center"/>
          </w:tcPr>
          <w:p w14:paraId="2076D7A3" w14:textId="77777777" w:rsidR="00D7680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采购直达</w:t>
            </w:r>
          </w:p>
        </w:tc>
        <w:tc>
          <w:tcPr>
            <w:tcW w:w="4685" w:type="dxa"/>
            <w:vAlign w:val="center"/>
          </w:tcPr>
          <w:p w14:paraId="0A3B41FD"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发布采购需求数量，每个0.02分，5个满分。</w:t>
            </w:r>
          </w:p>
        </w:tc>
        <w:tc>
          <w:tcPr>
            <w:tcW w:w="792" w:type="dxa"/>
            <w:vAlign w:val="center"/>
          </w:tcPr>
          <w:p w14:paraId="1E5F3C1D"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0.1</w:t>
            </w:r>
          </w:p>
        </w:tc>
      </w:tr>
      <w:tr w:rsidR="00D76808" w14:paraId="4ADC6F77" w14:textId="77777777">
        <w:trPr>
          <w:jc w:val="center"/>
        </w:trPr>
        <w:tc>
          <w:tcPr>
            <w:tcW w:w="1689" w:type="dxa"/>
            <w:vMerge/>
            <w:vAlign w:val="center"/>
          </w:tcPr>
          <w:p w14:paraId="63E4FF16" w14:textId="77777777" w:rsidR="00D76808" w:rsidRDefault="00D76808">
            <w:pPr>
              <w:jc w:val="center"/>
              <w:rPr>
                <w:rFonts w:ascii="仿宋_GB2312" w:eastAsia="仿宋_GB2312" w:hAnsi="仿宋_GB2312" w:cs="仿宋_GB2312"/>
                <w:sz w:val="24"/>
              </w:rPr>
            </w:pPr>
          </w:p>
        </w:tc>
        <w:tc>
          <w:tcPr>
            <w:tcW w:w="1658" w:type="dxa"/>
            <w:vMerge/>
            <w:vAlign w:val="center"/>
          </w:tcPr>
          <w:p w14:paraId="631AEC32" w14:textId="77777777" w:rsidR="00D76808" w:rsidRDefault="00D76808">
            <w:pPr>
              <w:jc w:val="center"/>
              <w:rPr>
                <w:rFonts w:ascii="仿宋_GB2312" w:eastAsia="仿宋_GB2312" w:hAnsi="仿宋_GB2312" w:cs="仿宋_GB2312"/>
                <w:sz w:val="24"/>
              </w:rPr>
            </w:pPr>
          </w:p>
        </w:tc>
        <w:tc>
          <w:tcPr>
            <w:tcW w:w="4685" w:type="dxa"/>
            <w:vAlign w:val="center"/>
          </w:tcPr>
          <w:p w14:paraId="1AE42803"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采购需求的内容，主要考察填写的完整性和正确性，此项得分取所有采购需求的平均分。</w:t>
            </w:r>
          </w:p>
        </w:tc>
        <w:tc>
          <w:tcPr>
            <w:tcW w:w="792" w:type="dxa"/>
            <w:vAlign w:val="center"/>
          </w:tcPr>
          <w:p w14:paraId="3DDFB981"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0.4</w:t>
            </w:r>
          </w:p>
        </w:tc>
      </w:tr>
      <w:tr w:rsidR="00D76808" w14:paraId="63AB7AF4" w14:textId="77777777">
        <w:trPr>
          <w:trHeight w:val="85"/>
          <w:jc w:val="center"/>
        </w:trPr>
        <w:tc>
          <w:tcPr>
            <w:tcW w:w="1689" w:type="dxa"/>
            <w:vMerge/>
            <w:vAlign w:val="center"/>
          </w:tcPr>
          <w:p w14:paraId="05AD0DC3" w14:textId="77777777" w:rsidR="00D76808" w:rsidRDefault="00D76808">
            <w:pPr>
              <w:jc w:val="center"/>
              <w:rPr>
                <w:rFonts w:ascii="仿宋_GB2312" w:eastAsia="仿宋_GB2312" w:hAnsi="仿宋_GB2312" w:cs="仿宋_GB2312"/>
                <w:sz w:val="24"/>
              </w:rPr>
            </w:pPr>
          </w:p>
        </w:tc>
        <w:tc>
          <w:tcPr>
            <w:tcW w:w="1658" w:type="dxa"/>
            <w:vMerge w:val="restart"/>
            <w:vAlign w:val="center"/>
          </w:tcPr>
          <w:p w14:paraId="5AF5AA09" w14:textId="77777777" w:rsidR="00D7680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公司广告推广</w:t>
            </w:r>
          </w:p>
        </w:tc>
        <w:tc>
          <w:tcPr>
            <w:tcW w:w="4685" w:type="dxa"/>
            <w:vAlign w:val="center"/>
          </w:tcPr>
          <w:p w14:paraId="1D88FDF4"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发布公司广告的数量，每条0.05分，3条满分。</w:t>
            </w:r>
          </w:p>
        </w:tc>
        <w:tc>
          <w:tcPr>
            <w:tcW w:w="792" w:type="dxa"/>
            <w:vAlign w:val="center"/>
          </w:tcPr>
          <w:p w14:paraId="2B833596"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0.15</w:t>
            </w:r>
          </w:p>
        </w:tc>
      </w:tr>
      <w:tr w:rsidR="00D76808" w14:paraId="2D09A1A1" w14:textId="77777777">
        <w:trPr>
          <w:jc w:val="center"/>
        </w:trPr>
        <w:tc>
          <w:tcPr>
            <w:tcW w:w="1689" w:type="dxa"/>
            <w:vMerge/>
            <w:vAlign w:val="center"/>
          </w:tcPr>
          <w:p w14:paraId="4498DD13" w14:textId="77777777" w:rsidR="00D76808" w:rsidRDefault="00D76808">
            <w:pPr>
              <w:jc w:val="center"/>
              <w:rPr>
                <w:rFonts w:ascii="仿宋_GB2312" w:eastAsia="仿宋_GB2312" w:hAnsi="仿宋_GB2312" w:cs="仿宋_GB2312"/>
                <w:sz w:val="24"/>
              </w:rPr>
            </w:pPr>
          </w:p>
        </w:tc>
        <w:tc>
          <w:tcPr>
            <w:tcW w:w="1658" w:type="dxa"/>
            <w:vMerge/>
            <w:vAlign w:val="center"/>
          </w:tcPr>
          <w:p w14:paraId="3765F419" w14:textId="77777777" w:rsidR="00D76808" w:rsidRDefault="00D76808">
            <w:pPr>
              <w:jc w:val="center"/>
              <w:rPr>
                <w:rFonts w:ascii="仿宋_GB2312" w:eastAsia="仿宋_GB2312" w:hAnsi="仿宋_GB2312" w:cs="仿宋_GB2312"/>
                <w:sz w:val="24"/>
              </w:rPr>
            </w:pPr>
          </w:p>
        </w:tc>
        <w:tc>
          <w:tcPr>
            <w:tcW w:w="4685" w:type="dxa"/>
            <w:vAlign w:val="center"/>
          </w:tcPr>
          <w:p w14:paraId="5D5246E3"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发布公司广告的质量，标题和内容要求均为英文，能较好地展示公司，突出公司的主营产品等。此项得分取所有公司广告的平均分。</w:t>
            </w:r>
          </w:p>
        </w:tc>
        <w:tc>
          <w:tcPr>
            <w:tcW w:w="792" w:type="dxa"/>
            <w:vAlign w:val="center"/>
          </w:tcPr>
          <w:p w14:paraId="38764A35"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0.15</w:t>
            </w:r>
          </w:p>
        </w:tc>
      </w:tr>
      <w:tr w:rsidR="00D76808" w14:paraId="6C7997F4" w14:textId="77777777">
        <w:trPr>
          <w:jc w:val="center"/>
        </w:trPr>
        <w:tc>
          <w:tcPr>
            <w:tcW w:w="1689" w:type="dxa"/>
            <w:vAlign w:val="center"/>
          </w:tcPr>
          <w:p w14:paraId="658A772D" w14:textId="77777777" w:rsidR="00D7680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寻找客户</w:t>
            </w:r>
          </w:p>
          <w:p w14:paraId="0C0AE373" w14:textId="77777777" w:rsidR="00D7680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（共16分）</w:t>
            </w:r>
          </w:p>
        </w:tc>
        <w:tc>
          <w:tcPr>
            <w:tcW w:w="1658" w:type="dxa"/>
            <w:vAlign w:val="center"/>
          </w:tcPr>
          <w:p w14:paraId="18C46E0C" w14:textId="77777777" w:rsidR="00D7680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客户群的多样化</w:t>
            </w:r>
          </w:p>
        </w:tc>
        <w:tc>
          <w:tcPr>
            <w:tcW w:w="4685" w:type="dxa"/>
            <w:vAlign w:val="center"/>
          </w:tcPr>
          <w:p w14:paraId="42BE8FD6"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考核“历史业务”中交易的客户数，每个客户0.8分，20个不同的客户得满分。</w:t>
            </w:r>
          </w:p>
        </w:tc>
        <w:tc>
          <w:tcPr>
            <w:tcW w:w="792" w:type="dxa"/>
            <w:vAlign w:val="center"/>
          </w:tcPr>
          <w:p w14:paraId="23A0D78A"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16</w:t>
            </w:r>
          </w:p>
        </w:tc>
      </w:tr>
      <w:tr w:rsidR="00D76808" w14:paraId="2C5D76E9" w14:textId="77777777">
        <w:trPr>
          <w:jc w:val="center"/>
        </w:trPr>
        <w:tc>
          <w:tcPr>
            <w:tcW w:w="1689" w:type="dxa"/>
            <w:vMerge w:val="restart"/>
            <w:vAlign w:val="center"/>
          </w:tcPr>
          <w:p w14:paraId="0FC76F25" w14:textId="77777777" w:rsidR="00D7680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业务磋商</w:t>
            </w:r>
          </w:p>
          <w:p w14:paraId="70FF8986" w14:textId="77777777" w:rsidR="00D7680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（共4分）</w:t>
            </w:r>
          </w:p>
        </w:tc>
        <w:tc>
          <w:tcPr>
            <w:tcW w:w="1658" w:type="dxa"/>
            <w:vAlign w:val="center"/>
          </w:tcPr>
          <w:p w14:paraId="164BC488" w14:textId="77777777" w:rsidR="00D7680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出口业务磋商</w:t>
            </w:r>
          </w:p>
        </w:tc>
        <w:tc>
          <w:tcPr>
            <w:tcW w:w="4685" w:type="dxa"/>
            <w:vAlign w:val="center"/>
          </w:tcPr>
          <w:p w14:paraId="73BF49C7"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此项得分为“历史业务”中的每笔出口业务的“出口业务磋商”得分的平均分。具体每笔业务的评分如下：</w:t>
            </w:r>
          </w:p>
          <w:p w14:paraId="0C7E563A"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1.发出的函电中须有类型为“发盘”的函电，有则得0.25分，否则不得分；</w:t>
            </w:r>
          </w:p>
          <w:p w14:paraId="65BE9728"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2.发出的“发盘”函电的标题中需选择合同交易产品名称，符合要求得0.25分，否则不得分；</w:t>
            </w:r>
          </w:p>
          <w:p w14:paraId="5BB9BA30"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3.发出的“发盘”函电的正文中需正确选择/填写以下要素：产品、销售数量及单位、单价（币别、金额、销售单位、贸易术语、港口信息）、总金额及币别、结算方式、运输方式、装运港、目的港、保险条款（每个</w:t>
            </w:r>
            <w:r>
              <w:rPr>
                <w:rFonts w:ascii="仿宋_GB2312" w:eastAsia="仿宋_GB2312" w:hAnsi="仿宋_GB2312" w:cs="仿宋_GB2312" w:hint="eastAsia"/>
                <w:sz w:val="24"/>
              </w:rPr>
              <w:lastRenderedPageBreak/>
              <w:t>要素0.1分，共1.5分），符合要求得分，否则不得分；</w:t>
            </w:r>
          </w:p>
          <w:p w14:paraId="7F28A969"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注意：如有多次“发盘”，至少有一封函电需正确选择/填写标题及所有要素。</w:t>
            </w:r>
          </w:p>
        </w:tc>
        <w:tc>
          <w:tcPr>
            <w:tcW w:w="792" w:type="dxa"/>
            <w:vAlign w:val="center"/>
          </w:tcPr>
          <w:p w14:paraId="55F82983"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lastRenderedPageBreak/>
              <w:t>2</w:t>
            </w:r>
          </w:p>
        </w:tc>
      </w:tr>
      <w:tr w:rsidR="00D76808" w14:paraId="10E8C580" w14:textId="77777777">
        <w:trPr>
          <w:jc w:val="center"/>
        </w:trPr>
        <w:tc>
          <w:tcPr>
            <w:tcW w:w="1689" w:type="dxa"/>
            <w:vMerge/>
            <w:vAlign w:val="center"/>
          </w:tcPr>
          <w:p w14:paraId="18A786D6" w14:textId="77777777" w:rsidR="00D76808" w:rsidRDefault="00D76808">
            <w:pPr>
              <w:jc w:val="center"/>
              <w:rPr>
                <w:rFonts w:ascii="仿宋_GB2312" w:eastAsia="仿宋_GB2312" w:hAnsi="仿宋_GB2312" w:cs="仿宋_GB2312"/>
                <w:sz w:val="24"/>
              </w:rPr>
            </w:pPr>
          </w:p>
        </w:tc>
        <w:tc>
          <w:tcPr>
            <w:tcW w:w="1658" w:type="dxa"/>
            <w:vAlign w:val="center"/>
          </w:tcPr>
          <w:p w14:paraId="6DEC9070" w14:textId="77777777" w:rsidR="00D7680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进口业务磋商</w:t>
            </w:r>
          </w:p>
        </w:tc>
        <w:tc>
          <w:tcPr>
            <w:tcW w:w="4685" w:type="dxa"/>
            <w:vAlign w:val="center"/>
          </w:tcPr>
          <w:p w14:paraId="276E0A95"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此项得分为“历史业务”中的每笔进口业务的“进口业务磋商”得分的平均分。具体每笔业务的评分如下：</w:t>
            </w:r>
          </w:p>
          <w:p w14:paraId="4398AD34"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1.发出的函电中须有“询盘”和“接受”两种类型的函电，每个类型各0.25分，有则得分，否则不得分，共0.5分；</w:t>
            </w:r>
          </w:p>
          <w:p w14:paraId="53396AC6"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2.发出的“询盘”函电的正文中需选择合同交易产品，符合要求得0.3分，否则不得分；</w:t>
            </w:r>
          </w:p>
          <w:p w14:paraId="5CC20153"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3.发出的“接受”函电的标题中需选择合同交易产品名称，符合要求得0.3分，否则不得分；</w:t>
            </w:r>
          </w:p>
          <w:p w14:paraId="19B9AD5D"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4. 发出的“接受”函电的正文中需正确选择/填写以下要素：产品、销售数量及单位、单价（币别、金额、销售单位、贸易术语、港口信息）、结算方式（每个要素0.1分，共0.9分），合要求得分，否则不得分；</w:t>
            </w:r>
          </w:p>
          <w:p w14:paraId="033C84F5"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注意：</w:t>
            </w:r>
          </w:p>
          <w:p w14:paraId="43C55903"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（1）如有多次“询盘”，至少有一封函电需正确选择合同交易产品</w:t>
            </w:r>
          </w:p>
          <w:p w14:paraId="04F48FCD"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（2）如有多次“接受”，至少有一封函电需正确选择/填写标题及所有要素。</w:t>
            </w:r>
          </w:p>
        </w:tc>
        <w:tc>
          <w:tcPr>
            <w:tcW w:w="792" w:type="dxa"/>
            <w:vAlign w:val="center"/>
          </w:tcPr>
          <w:p w14:paraId="353D6F6F"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2</w:t>
            </w:r>
          </w:p>
        </w:tc>
      </w:tr>
      <w:tr w:rsidR="00D76808" w14:paraId="1110FEC6" w14:textId="77777777">
        <w:trPr>
          <w:jc w:val="center"/>
        </w:trPr>
        <w:tc>
          <w:tcPr>
            <w:tcW w:w="1689" w:type="dxa"/>
            <w:vMerge w:val="restart"/>
            <w:vAlign w:val="center"/>
          </w:tcPr>
          <w:p w14:paraId="4CED809D" w14:textId="77777777" w:rsidR="00D76808" w:rsidRDefault="00000000">
            <w:pPr>
              <w:jc w:val="center"/>
              <w:rPr>
                <w:rFonts w:ascii="仿宋_GB2312" w:hAnsi="仿宋_GB2312" w:cs="仿宋_GB2312"/>
                <w:sz w:val="24"/>
              </w:rPr>
            </w:pPr>
            <w:r>
              <w:rPr>
                <w:rFonts w:ascii="仿宋_GB2312" w:eastAsia="仿宋_GB2312" w:hAnsi="仿宋_GB2312" w:cs="仿宋_GB2312" w:hint="eastAsia"/>
                <w:sz w:val="24"/>
              </w:rPr>
              <w:t>进出口价格</w:t>
            </w:r>
          </w:p>
          <w:p w14:paraId="4E6BDAF4" w14:textId="77777777" w:rsidR="00D7680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核算</w:t>
            </w:r>
          </w:p>
          <w:p w14:paraId="1ABBAD44" w14:textId="77777777" w:rsidR="00D7680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（共8分）</w:t>
            </w:r>
          </w:p>
        </w:tc>
        <w:tc>
          <w:tcPr>
            <w:tcW w:w="1658" w:type="dxa"/>
            <w:vAlign w:val="center"/>
          </w:tcPr>
          <w:p w14:paraId="2CF2CF63" w14:textId="77777777" w:rsidR="00D7680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出口成本预算</w:t>
            </w:r>
          </w:p>
        </w:tc>
        <w:tc>
          <w:tcPr>
            <w:tcW w:w="4685" w:type="dxa"/>
            <w:vAlign w:val="center"/>
          </w:tcPr>
          <w:p w14:paraId="7A0ADFF4"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此项得分为：“历史业务”中出口成本预算表的平均得分×4%。</w:t>
            </w:r>
          </w:p>
        </w:tc>
        <w:tc>
          <w:tcPr>
            <w:tcW w:w="792" w:type="dxa"/>
            <w:vAlign w:val="center"/>
          </w:tcPr>
          <w:p w14:paraId="0E3E8F6D"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4</w:t>
            </w:r>
          </w:p>
        </w:tc>
      </w:tr>
      <w:tr w:rsidR="00D76808" w14:paraId="797EAF39" w14:textId="77777777">
        <w:trPr>
          <w:jc w:val="center"/>
        </w:trPr>
        <w:tc>
          <w:tcPr>
            <w:tcW w:w="1689" w:type="dxa"/>
            <w:vMerge/>
            <w:vAlign w:val="center"/>
          </w:tcPr>
          <w:p w14:paraId="540AB1EB" w14:textId="77777777" w:rsidR="00D76808" w:rsidRDefault="00D76808">
            <w:pPr>
              <w:jc w:val="center"/>
              <w:rPr>
                <w:rFonts w:ascii="仿宋_GB2312" w:eastAsia="仿宋_GB2312" w:hAnsi="仿宋_GB2312" w:cs="仿宋_GB2312"/>
                <w:sz w:val="24"/>
              </w:rPr>
            </w:pPr>
          </w:p>
        </w:tc>
        <w:tc>
          <w:tcPr>
            <w:tcW w:w="1658" w:type="dxa"/>
            <w:vAlign w:val="center"/>
          </w:tcPr>
          <w:p w14:paraId="395862DB" w14:textId="77777777" w:rsidR="00D7680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进口成本预算</w:t>
            </w:r>
          </w:p>
        </w:tc>
        <w:tc>
          <w:tcPr>
            <w:tcW w:w="4685" w:type="dxa"/>
            <w:vAlign w:val="center"/>
          </w:tcPr>
          <w:p w14:paraId="0ED54746"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此项得分为：“历史业务”中进口成本预算表的平均得分×4%。</w:t>
            </w:r>
          </w:p>
        </w:tc>
        <w:tc>
          <w:tcPr>
            <w:tcW w:w="792" w:type="dxa"/>
            <w:vAlign w:val="center"/>
          </w:tcPr>
          <w:p w14:paraId="271C087F"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4</w:t>
            </w:r>
          </w:p>
        </w:tc>
      </w:tr>
      <w:tr w:rsidR="00D76808" w14:paraId="16E2C1E4" w14:textId="77777777">
        <w:trPr>
          <w:jc w:val="center"/>
        </w:trPr>
        <w:tc>
          <w:tcPr>
            <w:tcW w:w="1689" w:type="dxa"/>
            <w:vAlign w:val="center"/>
          </w:tcPr>
          <w:p w14:paraId="0C151BAA" w14:textId="77777777" w:rsidR="00D7680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签订合同</w:t>
            </w:r>
          </w:p>
          <w:p w14:paraId="20D30946" w14:textId="77777777" w:rsidR="00D7680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（共4分）</w:t>
            </w:r>
          </w:p>
        </w:tc>
        <w:tc>
          <w:tcPr>
            <w:tcW w:w="1658" w:type="dxa"/>
            <w:vAlign w:val="center"/>
          </w:tcPr>
          <w:p w14:paraId="5B1784F7" w14:textId="77777777" w:rsidR="00D7680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进出口合同订立</w:t>
            </w:r>
          </w:p>
        </w:tc>
        <w:tc>
          <w:tcPr>
            <w:tcW w:w="4685" w:type="dxa"/>
            <w:vAlign w:val="center"/>
          </w:tcPr>
          <w:p w14:paraId="3054DCF6"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“历史业务”中每笔业务利润率大于10%的出口业务得0.2分，10笔满分；每笔业务利润率大于5%的进口业务得0.2分，10笔满分。</w:t>
            </w:r>
          </w:p>
        </w:tc>
        <w:tc>
          <w:tcPr>
            <w:tcW w:w="792" w:type="dxa"/>
            <w:vAlign w:val="center"/>
          </w:tcPr>
          <w:p w14:paraId="42AD8C0E"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4</w:t>
            </w:r>
          </w:p>
        </w:tc>
      </w:tr>
      <w:tr w:rsidR="00D76808" w14:paraId="65203283" w14:textId="77777777">
        <w:trPr>
          <w:jc w:val="center"/>
        </w:trPr>
        <w:tc>
          <w:tcPr>
            <w:tcW w:w="1689" w:type="dxa"/>
            <w:vMerge w:val="restart"/>
            <w:vAlign w:val="center"/>
          </w:tcPr>
          <w:p w14:paraId="14350246" w14:textId="77777777" w:rsidR="00D7680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业务多样性</w:t>
            </w:r>
          </w:p>
          <w:p w14:paraId="50A504FB" w14:textId="77777777" w:rsidR="00D76808" w:rsidRDefault="00000000">
            <w:pPr>
              <w:rPr>
                <w:rFonts w:ascii="仿宋_GB2312" w:eastAsia="仿宋_GB2312" w:hAnsi="仿宋_GB2312" w:cs="仿宋_GB2312"/>
                <w:sz w:val="24"/>
              </w:rPr>
            </w:pPr>
            <w:r>
              <w:rPr>
                <w:rFonts w:ascii="仿宋_GB2312" w:eastAsia="仿宋_GB2312" w:hAnsi="仿宋_GB2312" w:cs="仿宋_GB2312" w:hint="eastAsia"/>
                <w:sz w:val="24"/>
              </w:rPr>
              <w:t>（共30.9分）</w:t>
            </w:r>
          </w:p>
        </w:tc>
        <w:tc>
          <w:tcPr>
            <w:tcW w:w="1658" w:type="dxa"/>
            <w:vMerge w:val="restart"/>
            <w:vAlign w:val="center"/>
          </w:tcPr>
          <w:p w14:paraId="65BCEAF2" w14:textId="77777777" w:rsidR="00D7680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成交产品数</w:t>
            </w:r>
          </w:p>
        </w:tc>
        <w:tc>
          <w:tcPr>
            <w:tcW w:w="4685" w:type="dxa"/>
            <w:vAlign w:val="center"/>
          </w:tcPr>
          <w:p w14:paraId="1B8E36FC"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“历史业务”中出口产品应多样化，每个不同的产品（按产品编号）得0.8分，10个满分。</w:t>
            </w:r>
          </w:p>
        </w:tc>
        <w:tc>
          <w:tcPr>
            <w:tcW w:w="792" w:type="dxa"/>
            <w:vAlign w:val="center"/>
          </w:tcPr>
          <w:p w14:paraId="39E018B2"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8</w:t>
            </w:r>
          </w:p>
        </w:tc>
      </w:tr>
      <w:tr w:rsidR="00D76808" w14:paraId="26E0BD67" w14:textId="77777777">
        <w:trPr>
          <w:jc w:val="center"/>
        </w:trPr>
        <w:tc>
          <w:tcPr>
            <w:tcW w:w="1689" w:type="dxa"/>
            <w:vMerge/>
            <w:vAlign w:val="center"/>
          </w:tcPr>
          <w:p w14:paraId="1F3EC13B" w14:textId="77777777" w:rsidR="00D76808" w:rsidRDefault="00D76808">
            <w:pPr>
              <w:jc w:val="center"/>
              <w:rPr>
                <w:rFonts w:ascii="仿宋_GB2312" w:eastAsia="仿宋_GB2312" w:hAnsi="仿宋_GB2312" w:cs="仿宋_GB2312"/>
                <w:sz w:val="24"/>
              </w:rPr>
            </w:pPr>
          </w:p>
        </w:tc>
        <w:tc>
          <w:tcPr>
            <w:tcW w:w="1658" w:type="dxa"/>
            <w:vMerge/>
            <w:vAlign w:val="center"/>
          </w:tcPr>
          <w:p w14:paraId="4587AEA7" w14:textId="77777777" w:rsidR="00D76808" w:rsidRDefault="00D76808">
            <w:pPr>
              <w:jc w:val="center"/>
              <w:rPr>
                <w:rFonts w:ascii="仿宋_GB2312" w:eastAsia="仿宋_GB2312" w:hAnsi="仿宋_GB2312" w:cs="仿宋_GB2312"/>
                <w:sz w:val="24"/>
              </w:rPr>
            </w:pPr>
          </w:p>
        </w:tc>
        <w:tc>
          <w:tcPr>
            <w:tcW w:w="4685" w:type="dxa"/>
            <w:vAlign w:val="center"/>
          </w:tcPr>
          <w:p w14:paraId="01441BAE"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“历史业务”中进口产品应多样化，每个不同的产品（按产品编号）得0.8分，10个满分。</w:t>
            </w:r>
          </w:p>
        </w:tc>
        <w:tc>
          <w:tcPr>
            <w:tcW w:w="792" w:type="dxa"/>
            <w:vAlign w:val="center"/>
          </w:tcPr>
          <w:p w14:paraId="2CE6A1FA"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8</w:t>
            </w:r>
          </w:p>
        </w:tc>
      </w:tr>
      <w:tr w:rsidR="00D76808" w14:paraId="3F22E2F1" w14:textId="77777777">
        <w:trPr>
          <w:jc w:val="center"/>
        </w:trPr>
        <w:tc>
          <w:tcPr>
            <w:tcW w:w="1689" w:type="dxa"/>
            <w:vMerge/>
            <w:vAlign w:val="center"/>
          </w:tcPr>
          <w:p w14:paraId="16CEE5A2" w14:textId="77777777" w:rsidR="00D76808" w:rsidRDefault="00D76808">
            <w:pPr>
              <w:jc w:val="center"/>
              <w:rPr>
                <w:rFonts w:ascii="仿宋_GB2312" w:eastAsia="仿宋_GB2312" w:hAnsi="仿宋_GB2312" w:cs="仿宋_GB2312"/>
                <w:sz w:val="24"/>
              </w:rPr>
            </w:pPr>
          </w:p>
        </w:tc>
        <w:tc>
          <w:tcPr>
            <w:tcW w:w="1658" w:type="dxa"/>
            <w:vMerge w:val="restart"/>
            <w:vAlign w:val="center"/>
          </w:tcPr>
          <w:p w14:paraId="1A4C4571" w14:textId="77777777" w:rsidR="00D7680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主要贸易术语的掌握和运用</w:t>
            </w:r>
          </w:p>
        </w:tc>
        <w:tc>
          <w:tcPr>
            <w:tcW w:w="4685" w:type="dxa"/>
            <w:vAlign w:val="center"/>
          </w:tcPr>
          <w:p w14:paraId="7B10CA1D"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“历史业务”中出口业务贸易术语使用种类数量，使用一种得0.3分，9种得满分。</w:t>
            </w:r>
          </w:p>
        </w:tc>
        <w:tc>
          <w:tcPr>
            <w:tcW w:w="792" w:type="dxa"/>
            <w:vAlign w:val="center"/>
          </w:tcPr>
          <w:p w14:paraId="4E26BCB9"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2.7</w:t>
            </w:r>
          </w:p>
        </w:tc>
      </w:tr>
      <w:tr w:rsidR="00D76808" w14:paraId="475EDA40" w14:textId="77777777">
        <w:trPr>
          <w:jc w:val="center"/>
        </w:trPr>
        <w:tc>
          <w:tcPr>
            <w:tcW w:w="1689" w:type="dxa"/>
            <w:vMerge/>
            <w:vAlign w:val="center"/>
          </w:tcPr>
          <w:p w14:paraId="38691A4F" w14:textId="77777777" w:rsidR="00D76808" w:rsidRDefault="00D76808">
            <w:pPr>
              <w:jc w:val="center"/>
              <w:rPr>
                <w:rFonts w:ascii="仿宋_GB2312" w:eastAsia="仿宋_GB2312" w:hAnsi="仿宋_GB2312" w:cs="仿宋_GB2312"/>
                <w:sz w:val="24"/>
              </w:rPr>
            </w:pPr>
          </w:p>
        </w:tc>
        <w:tc>
          <w:tcPr>
            <w:tcW w:w="1658" w:type="dxa"/>
            <w:vMerge/>
            <w:vAlign w:val="center"/>
          </w:tcPr>
          <w:p w14:paraId="33230B9C" w14:textId="77777777" w:rsidR="00D76808" w:rsidRDefault="00D76808">
            <w:pPr>
              <w:jc w:val="center"/>
              <w:rPr>
                <w:rFonts w:ascii="仿宋_GB2312" w:eastAsia="仿宋_GB2312" w:hAnsi="仿宋_GB2312" w:cs="仿宋_GB2312"/>
                <w:sz w:val="24"/>
              </w:rPr>
            </w:pPr>
          </w:p>
        </w:tc>
        <w:tc>
          <w:tcPr>
            <w:tcW w:w="4685" w:type="dxa"/>
            <w:vAlign w:val="center"/>
          </w:tcPr>
          <w:p w14:paraId="62814160"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“历史业务”中进口业务贸易术语使用种类数量，使用一种得0.3分，9种得满分。</w:t>
            </w:r>
          </w:p>
        </w:tc>
        <w:tc>
          <w:tcPr>
            <w:tcW w:w="792" w:type="dxa"/>
            <w:vAlign w:val="center"/>
          </w:tcPr>
          <w:p w14:paraId="13B5FAAF"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2.7</w:t>
            </w:r>
          </w:p>
        </w:tc>
      </w:tr>
      <w:tr w:rsidR="00D76808" w14:paraId="553A1EF3" w14:textId="77777777">
        <w:trPr>
          <w:jc w:val="center"/>
        </w:trPr>
        <w:tc>
          <w:tcPr>
            <w:tcW w:w="1689" w:type="dxa"/>
            <w:vMerge/>
            <w:vAlign w:val="center"/>
          </w:tcPr>
          <w:p w14:paraId="1CE79874" w14:textId="77777777" w:rsidR="00D76808" w:rsidRDefault="00D76808">
            <w:pPr>
              <w:jc w:val="center"/>
              <w:rPr>
                <w:rFonts w:ascii="仿宋_GB2312" w:eastAsia="仿宋_GB2312" w:hAnsi="仿宋_GB2312" w:cs="仿宋_GB2312"/>
                <w:sz w:val="24"/>
              </w:rPr>
            </w:pPr>
          </w:p>
        </w:tc>
        <w:tc>
          <w:tcPr>
            <w:tcW w:w="1658" w:type="dxa"/>
            <w:vMerge w:val="restart"/>
            <w:vAlign w:val="center"/>
          </w:tcPr>
          <w:p w14:paraId="7BD04D63" w14:textId="77777777" w:rsidR="00D7680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主要结算方式</w:t>
            </w:r>
            <w:r>
              <w:rPr>
                <w:rFonts w:ascii="仿宋_GB2312" w:eastAsia="仿宋_GB2312" w:hAnsi="仿宋_GB2312" w:cs="仿宋_GB2312" w:hint="eastAsia"/>
                <w:sz w:val="24"/>
              </w:rPr>
              <w:lastRenderedPageBreak/>
              <w:t>的掌握和运用</w:t>
            </w:r>
          </w:p>
        </w:tc>
        <w:tc>
          <w:tcPr>
            <w:tcW w:w="4685" w:type="dxa"/>
            <w:vAlign w:val="center"/>
          </w:tcPr>
          <w:p w14:paraId="0135D876"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lastRenderedPageBreak/>
              <w:t>“历史业务”中出口业务结算方式使用种类</w:t>
            </w:r>
            <w:r>
              <w:rPr>
                <w:rFonts w:ascii="仿宋_GB2312" w:eastAsia="仿宋_GB2312" w:hAnsi="仿宋_GB2312" w:cs="仿宋_GB2312" w:hint="eastAsia"/>
                <w:sz w:val="24"/>
              </w:rPr>
              <w:lastRenderedPageBreak/>
              <w:t>数量，使用一种得0.25分，5种得满分。</w:t>
            </w:r>
          </w:p>
        </w:tc>
        <w:tc>
          <w:tcPr>
            <w:tcW w:w="792" w:type="dxa"/>
            <w:vAlign w:val="center"/>
          </w:tcPr>
          <w:p w14:paraId="09BDE656"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lastRenderedPageBreak/>
              <w:t>1.25</w:t>
            </w:r>
          </w:p>
        </w:tc>
      </w:tr>
      <w:tr w:rsidR="00D76808" w14:paraId="188C4A56" w14:textId="77777777">
        <w:trPr>
          <w:jc w:val="center"/>
        </w:trPr>
        <w:tc>
          <w:tcPr>
            <w:tcW w:w="1689" w:type="dxa"/>
            <w:vMerge/>
            <w:vAlign w:val="center"/>
          </w:tcPr>
          <w:p w14:paraId="31C22DFA" w14:textId="77777777" w:rsidR="00D76808" w:rsidRDefault="00D76808">
            <w:pPr>
              <w:jc w:val="center"/>
              <w:rPr>
                <w:rFonts w:ascii="仿宋_GB2312" w:eastAsia="仿宋_GB2312" w:hAnsi="仿宋_GB2312" w:cs="仿宋_GB2312"/>
                <w:sz w:val="24"/>
              </w:rPr>
            </w:pPr>
          </w:p>
        </w:tc>
        <w:tc>
          <w:tcPr>
            <w:tcW w:w="1658" w:type="dxa"/>
            <w:vMerge/>
            <w:vAlign w:val="center"/>
          </w:tcPr>
          <w:p w14:paraId="016A9BF4" w14:textId="77777777" w:rsidR="00D76808" w:rsidRDefault="00D76808">
            <w:pPr>
              <w:jc w:val="center"/>
              <w:rPr>
                <w:rFonts w:ascii="仿宋_GB2312" w:eastAsia="仿宋_GB2312" w:hAnsi="仿宋_GB2312" w:cs="仿宋_GB2312"/>
                <w:sz w:val="24"/>
              </w:rPr>
            </w:pPr>
          </w:p>
        </w:tc>
        <w:tc>
          <w:tcPr>
            <w:tcW w:w="4685" w:type="dxa"/>
            <w:vAlign w:val="center"/>
          </w:tcPr>
          <w:p w14:paraId="71ED81BB"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“历史业务”中进口业务结算方式使用种类数量，使用一种得0.25分，5种得满分。</w:t>
            </w:r>
          </w:p>
        </w:tc>
        <w:tc>
          <w:tcPr>
            <w:tcW w:w="792" w:type="dxa"/>
            <w:vAlign w:val="center"/>
          </w:tcPr>
          <w:p w14:paraId="3F96D593"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1.25</w:t>
            </w:r>
          </w:p>
        </w:tc>
      </w:tr>
      <w:tr w:rsidR="00D76808" w14:paraId="67230A4C" w14:textId="77777777">
        <w:trPr>
          <w:jc w:val="center"/>
        </w:trPr>
        <w:tc>
          <w:tcPr>
            <w:tcW w:w="1689" w:type="dxa"/>
            <w:vMerge/>
            <w:vAlign w:val="center"/>
          </w:tcPr>
          <w:p w14:paraId="590C883A" w14:textId="77777777" w:rsidR="00D76808" w:rsidRDefault="00D76808">
            <w:pPr>
              <w:jc w:val="center"/>
              <w:rPr>
                <w:rFonts w:ascii="仿宋_GB2312" w:eastAsia="仿宋_GB2312" w:hAnsi="仿宋_GB2312" w:cs="仿宋_GB2312"/>
                <w:sz w:val="24"/>
              </w:rPr>
            </w:pPr>
          </w:p>
        </w:tc>
        <w:tc>
          <w:tcPr>
            <w:tcW w:w="1658" w:type="dxa"/>
            <w:vMerge w:val="restart"/>
            <w:vAlign w:val="center"/>
          </w:tcPr>
          <w:p w14:paraId="50D301BF" w14:textId="77777777" w:rsidR="00D7680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海运、空运两种运输方式的合理运用</w:t>
            </w:r>
          </w:p>
        </w:tc>
        <w:tc>
          <w:tcPr>
            <w:tcW w:w="4685" w:type="dxa"/>
            <w:vAlign w:val="center"/>
          </w:tcPr>
          <w:p w14:paraId="49F6CCB6"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“历史业务”中海运业务的数量，每笔0.25分，12笔满分。</w:t>
            </w:r>
          </w:p>
        </w:tc>
        <w:tc>
          <w:tcPr>
            <w:tcW w:w="792" w:type="dxa"/>
            <w:vAlign w:val="center"/>
          </w:tcPr>
          <w:p w14:paraId="1C18312B"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3</w:t>
            </w:r>
          </w:p>
        </w:tc>
      </w:tr>
      <w:tr w:rsidR="00D76808" w14:paraId="4184DCEE" w14:textId="77777777">
        <w:trPr>
          <w:jc w:val="center"/>
        </w:trPr>
        <w:tc>
          <w:tcPr>
            <w:tcW w:w="1689" w:type="dxa"/>
            <w:vMerge/>
            <w:vAlign w:val="center"/>
          </w:tcPr>
          <w:p w14:paraId="464EF0FB" w14:textId="77777777" w:rsidR="00D76808" w:rsidRDefault="00D76808">
            <w:pPr>
              <w:jc w:val="center"/>
              <w:rPr>
                <w:rFonts w:ascii="仿宋_GB2312" w:eastAsia="仿宋_GB2312" w:hAnsi="仿宋_GB2312" w:cs="仿宋_GB2312"/>
                <w:sz w:val="24"/>
              </w:rPr>
            </w:pPr>
          </w:p>
        </w:tc>
        <w:tc>
          <w:tcPr>
            <w:tcW w:w="1658" w:type="dxa"/>
            <w:vMerge/>
            <w:vAlign w:val="center"/>
          </w:tcPr>
          <w:p w14:paraId="5D7FB22F" w14:textId="77777777" w:rsidR="00D76808" w:rsidRDefault="00D76808">
            <w:pPr>
              <w:jc w:val="center"/>
              <w:rPr>
                <w:rFonts w:ascii="仿宋_GB2312" w:eastAsia="仿宋_GB2312" w:hAnsi="仿宋_GB2312" w:cs="仿宋_GB2312"/>
                <w:sz w:val="24"/>
              </w:rPr>
            </w:pPr>
          </w:p>
        </w:tc>
        <w:tc>
          <w:tcPr>
            <w:tcW w:w="4685" w:type="dxa"/>
            <w:vAlign w:val="center"/>
          </w:tcPr>
          <w:p w14:paraId="06E3AF96"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“历史业务”中空运业务的数量，每笔0.5分，8笔满分。</w:t>
            </w:r>
          </w:p>
        </w:tc>
        <w:tc>
          <w:tcPr>
            <w:tcW w:w="792" w:type="dxa"/>
            <w:vAlign w:val="center"/>
          </w:tcPr>
          <w:p w14:paraId="67D3C04B"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4</w:t>
            </w:r>
          </w:p>
        </w:tc>
      </w:tr>
      <w:tr w:rsidR="00D76808" w14:paraId="49BCE3D3" w14:textId="77777777">
        <w:trPr>
          <w:jc w:val="center"/>
        </w:trPr>
        <w:tc>
          <w:tcPr>
            <w:tcW w:w="1689" w:type="dxa"/>
            <w:vMerge w:val="restart"/>
            <w:vAlign w:val="center"/>
          </w:tcPr>
          <w:p w14:paraId="211C6E94" w14:textId="77777777" w:rsidR="00D7680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盈利能力</w:t>
            </w:r>
          </w:p>
          <w:p w14:paraId="5ACAEE9E" w14:textId="77777777" w:rsidR="00D76808" w:rsidRDefault="00000000">
            <w:pPr>
              <w:rPr>
                <w:rFonts w:ascii="仿宋_GB2312" w:eastAsia="仿宋_GB2312" w:hAnsi="仿宋_GB2312" w:cs="仿宋_GB2312"/>
                <w:sz w:val="24"/>
              </w:rPr>
            </w:pPr>
            <w:r>
              <w:rPr>
                <w:rFonts w:ascii="仿宋_GB2312" w:eastAsia="仿宋_GB2312" w:hAnsi="仿宋_GB2312" w:cs="仿宋_GB2312" w:hint="eastAsia"/>
                <w:sz w:val="24"/>
              </w:rPr>
              <w:t>（共34.6分）</w:t>
            </w:r>
          </w:p>
        </w:tc>
        <w:tc>
          <w:tcPr>
            <w:tcW w:w="1658" w:type="dxa"/>
            <w:vAlign w:val="center"/>
          </w:tcPr>
          <w:p w14:paraId="36310ED9" w14:textId="77777777" w:rsidR="00D7680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公司盈利能力</w:t>
            </w:r>
          </w:p>
        </w:tc>
        <w:tc>
          <w:tcPr>
            <w:tcW w:w="4685" w:type="dxa"/>
            <w:vAlign w:val="center"/>
          </w:tcPr>
          <w:p w14:paraId="13136072"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公司盈利率=（当前资金－初始资金）/初始资金=每笔业务盈亏额之和/初始资金</w:t>
            </w:r>
          </w:p>
          <w:p w14:paraId="69679F12"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每笔业务盈亏额为“历史业务”中预算表“实际发生额”一栏的“预期盈亏额”栏目的具体金额。</w:t>
            </w:r>
          </w:p>
          <w:p w14:paraId="474E7571"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公司盈利率小于等于0，则此项得分为0；公司盈利率越高，此项得分越高，达到900%得满分。</w:t>
            </w:r>
          </w:p>
          <w:p w14:paraId="27FC4C37" w14:textId="77777777" w:rsidR="00D76808" w:rsidRDefault="00D76808">
            <w:pPr>
              <w:jc w:val="left"/>
              <w:rPr>
                <w:rFonts w:ascii="仿宋_GB2312" w:eastAsia="仿宋_GB2312" w:hAnsi="仿宋_GB2312" w:cs="仿宋_GB2312"/>
                <w:sz w:val="24"/>
              </w:rPr>
            </w:pPr>
          </w:p>
          <w:p w14:paraId="15049D7E"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评分结果举例：</w:t>
            </w:r>
          </w:p>
          <w:p w14:paraId="6D1AB77F"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公司盈利率为100%，得2.02分</w:t>
            </w:r>
          </w:p>
          <w:p w14:paraId="34FE8357"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公司盈利率为200%，得3.77分</w:t>
            </w:r>
          </w:p>
          <w:p w14:paraId="2301725B"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公司盈利率为300%，得5.43分</w:t>
            </w:r>
          </w:p>
          <w:p w14:paraId="098CC70F"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公司盈利率为400%，得7.04分</w:t>
            </w:r>
          </w:p>
          <w:p w14:paraId="78BD2E30"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公司盈利率为500%，得8.6分</w:t>
            </w:r>
          </w:p>
          <w:p w14:paraId="0CA1D9EE"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公司盈利率为600%，得10.14分</w:t>
            </w:r>
          </w:p>
          <w:p w14:paraId="383247EB"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公司盈利率为700%，得11.64分</w:t>
            </w:r>
          </w:p>
          <w:p w14:paraId="7BFDCEA5"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公司盈利率为800%，得13.13分</w:t>
            </w:r>
          </w:p>
          <w:p w14:paraId="52ED8CB2"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公司盈利率为900%，得14.6分</w:t>
            </w:r>
          </w:p>
        </w:tc>
        <w:tc>
          <w:tcPr>
            <w:tcW w:w="792" w:type="dxa"/>
            <w:vAlign w:val="center"/>
          </w:tcPr>
          <w:p w14:paraId="7E3B7322"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14.6</w:t>
            </w:r>
          </w:p>
        </w:tc>
      </w:tr>
      <w:tr w:rsidR="00D76808" w14:paraId="3F11EC10" w14:textId="77777777">
        <w:trPr>
          <w:jc w:val="center"/>
        </w:trPr>
        <w:tc>
          <w:tcPr>
            <w:tcW w:w="1689" w:type="dxa"/>
            <w:vMerge/>
            <w:vAlign w:val="center"/>
          </w:tcPr>
          <w:p w14:paraId="6E7CF4E2" w14:textId="77777777" w:rsidR="00D76808" w:rsidRDefault="00D76808">
            <w:pPr>
              <w:jc w:val="center"/>
              <w:rPr>
                <w:rFonts w:ascii="仿宋_GB2312" w:eastAsia="仿宋_GB2312" w:hAnsi="仿宋_GB2312" w:cs="仿宋_GB2312"/>
                <w:sz w:val="24"/>
              </w:rPr>
            </w:pPr>
          </w:p>
        </w:tc>
        <w:tc>
          <w:tcPr>
            <w:tcW w:w="1658" w:type="dxa"/>
            <w:vAlign w:val="center"/>
          </w:tcPr>
          <w:p w14:paraId="4ACB7D22" w14:textId="77777777" w:rsidR="00D7680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业务利润率</w:t>
            </w:r>
          </w:p>
        </w:tc>
        <w:tc>
          <w:tcPr>
            <w:tcW w:w="4685" w:type="dxa"/>
            <w:vAlign w:val="center"/>
          </w:tcPr>
          <w:p w14:paraId="7B8C6514"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此项得分为“历史业务”中的每笔进出口业务的“业务利润率”得分的平均分。</w:t>
            </w:r>
          </w:p>
          <w:p w14:paraId="540EA767"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每笔业务的“业务利润率”得分根据该业务预算表实际发生额一栏中“预期盈亏率”来评分，数值越大则分数越高，达到50%得满分。</w:t>
            </w:r>
          </w:p>
          <w:p w14:paraId="5138ED10" w14:textId="77777777" w:rsidR="00D76808" w:rsidRDefault="00D76808">
            <w:pPr>
              <w:jc w:val="left"/>
              <w:rPr>
                <w:rFonts w:ascii="仿宋_GB2312" w:eastAsia="仿宋_GB2312" w:hAnsi="仿宋_GB2312" w:cs="仿宋_GB2312"/>
                <w:sz w:val="24"/>
              </w:rPr>
            </w:pPr>
          </w:p>
          <w:p w14:paraId="0FEB6611"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每笔业务的评分结果举例：</w:t>
            </w:r>
          </w:p>
          <w:p w14:paraId="54B75931"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业务利润率为5%，得2.52分</w:t>
            </w:r>
          </w:p>
          <w:p w14:paraId="18E57D6D"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业务利润率为10%，得4.7分</w:t>
            </w:r>
          </w:p>
          <w:p w14:paraId="37098328"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业务利润率为15%，得6.77分</w:t>
            </w:r>
          </w:p>
          <w:p w14:paraId="02F97718"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业务利润率为20%，得8.77分</w:t>
            </w:r>
          </w:p>
          <w:p w14:paraId="375A73DD"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业务利润率为25%，得10.72分</w:t>
            </w:r>
          </w:p>
          <w:p w14:paraId="241BBC35"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业务利润率为30%，得12.63分</w:t>
            </w:r>
          </w:p>
          <w:p w14:paraId="570FFC58"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业务利润率为35%，得14.51分</w:t>
            </w:r>
          </w:p>
          <w:p w14:paraId="1B509390"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业务利润率为40%，得16.36分</w:t>
            </w:r>
          </w:p>
          <w:p w14:paraId="7D39BBBF"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业务利润率为45%，得18.19分</w:t>
            </w:r>
          </w:p>
          <w:p w14:paraId="2AE496AF"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业务利润率为50%，得20分</w:t>
            </w:r>
          </w:p>
          <w:p w14:paraId="1E757AA3" w14:textId="77777777" w:rsidR="00D76808" w:rsidRDefault="00D76808">
            <w:pPr>
              <w:jc w:val="left"/>
              <w:rPr>
                <w:rFonts w:ascii="仿宋_GB2312" w:eastAsia="仿宋_GB2312" w:hAnsi="仿宋_GB2312" w:cs="仿宋_GB2312"/>
                <w:sz w:val="24"/>
              </w:rPr>
            </w:pPr>
          </w:p>
          <w:p w14:paraId="1BEE887F"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例如：某同学一共完成3笔业务，业务一盈亏率为15%，业务二盈亏率为20%，业务三盈亏率为30%，则：</w:t>
            </w:r>
          </w:p>
          <w:p w14:paraId="28F73C57"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业务利润率得分=（6.77+8.77+12.63）/3=9.39分</w:t>
            </w:r>
          </w:p>
        </w:tc>
        <w:tc>
          <w:tcPr>
            <w:tcW w:w="792" w:type="dxa"/>
            <w:vAlign w:val="center"/>
          </w:tcPr>
          <w:p w14:paraId="2FD2A508"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lastRenderedPageBreak/>
              <w:t>20</w:t>
            </w:r>
          </w:p>
        </w:tc>
      </w:tr>
    </w:tbl>
    <w:p w14:paraId="2D99F895" w14:textId="77777777" w:rsidR="00D76808" w:rsidRDefault="00000000">
      <w:pPr>
        <w:snapToGrid w:val="0"/>
        <w:spacing w:line="360" w:lineRule="auto"/>
        <w:ind w:firstLineChars="200" w:firstLine="560"/>
        <w:rPr>
          <w:rFonts w:ascii="仿宋" w:eastAsia="仿宋" w:hAnsi="仿宋" w:cs="Arial"/>
          <w:kern w:val="0"/>
          <w:sz w:val="28"/>
          <w:szCs w:val="28"/>
        </w:rPr>
      </w:pPr>
      <w:r>
        <w:rPr>
          <w:rFonts w:ascii="仿宋_GB2312" w:eastAsia="仿宋_GB2312" w:hAnsi="仿宋_GB2312" w:cs="仿宋_GB2312" w:hint="eastAsia"/>
          <w:sz w:val="28"/>
          <w:szCs w:val="28"/>
        </w:rPr>
        <w:t>9种贸易术语为：CIF、FOB、CFR、CIP、FCA、CPT、FAS、DAP、DPU</w:t>
      </w:r>
      <w:r>
        <w:rPr>
          <w:rFonts w:ascii="仿宋" w:eastAsia="仿宋" w:hAnsi="仿宋" w:cs="Arial" w:hint="eastAsia"/>
          <w:kern w:val="0"/>
          <w:sz w:val="28"/>
          <w:szCs w:val="28"/>
        </w:rPr>
        <w:t xml:space="preserve"> </w:t>
      </w:r>
    </w:p>
    <w:p w14:paraId="06E22CA5" w14:textId="77777777" w:rsidR="00D76808" w:rsidRDefault="00000000">
      <w:pPr>
        <w:snapToGrid w:val="0"/>
        <w:spacing w:line="360" w:lineRule="auto"/>
        <w:ind w:firstLineChars="200" w:firstLine="560"/>
        <w:rPr>
          <w:rFonts w:ascii="仿宋" w:eastAsia="仿宋" w:hAnsi="仿宋" w:cs="Arial"/>
          <w:kern w:val="0"/>
          <w:sz w:val="28"/>
          <w:szCs w:val="28"/>
        </w:rPr>
      </w:pPr>
      <w:r>
        <w:rPr>
          <w:rFonts w:ascii="仿宋" w:eastAsia="仿宋" w:hAnsi="仿宋" w:cs="Arial" w:hint="eastAsia"/>
          <w:kern w:val="0"/>
          <w:sz w:val="28"/>
          <w:szCs w:val="28"/>
        </w:rPr>
        <w:t>5种结算方式为：100%T/T、T/T（定金+尾款）、L/C、D/P、D/A</w:t>
      </w:r>
    </w:p>
    <w:p w14:paraId="2DD7787B" w14:textId="77777777" w:rsidR="00D76808" w:rsidRDefault="00000000">
      <w:pPr>
        <w:ind w:firstLineChars="200" w:firstLine="560"/>
        <w:rPr>
          <w:rFonts w:ascii="仿宋" w:eastAsia="仿宋" w:hAnsi="仿宋"/>
          <w:sz w:val="28"/>
          <w:szCs w:val="28"/>
        </w:rPr>
      </w:pPr>
      <w:r>
        <w:rPr>
          <w:rFonts w:ascii="仿宋" w:eastAsia="仿宋" w:hAnsi="仿宋" w:hint="eastAsia"/>
          <w:sz w:val="28"/>
          <w:szCs w:val="28"/>
        </w:rPr>
        <w:t>2.外贸履约模块</w:t>
      </w: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6454"/>
        <w:gridCol w:w="977"/>
      </w:tblGrid>
      <w:tr w:rsidR="00D76808" w14:paraId="57C48538" w14:textId="77777777">
        <w:trPr>
          <w:trHeight w:val="501"/>
          <w:tblHeader/>
          <w:jc w:val="center"/>
        </w:trPr>
        <w:tc>
          <w:tcPr>
            <w:tcW w:w="1364" w:type="dxa"/>
            <w:vAlign w:val="center"/>
          </w:tcPr>
          <w:p w14:paraId="3E35C58D" w14:textId="77777777" w:rsidR="00D76808" w:rsidRDefault="00000000">
            <w:pPr>
              <w:ind w:firstLineChars="100" w:firstLine="241"/>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任务</w:t>
            </w:r>
          </w:p>
        </w:tc>
        <w:tc>
          <w:tcPr>
            <w:tcW w:w="6454" w:type="dxa"/>
            <w:vAlign w:val="center"/>
          </w:tcPr>
          <w:p w14:paraId="2FE874E9" w14:textId="77777777" w:rsidR="00D76808" w:rsidRDefault="00000000">
            <w:pPr>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评分标准</w:t>
            </w:r>
          </w:p>
        </w:tc>
        <w:tc>
          <w:tcPr>
            <w:tcW w:w="977" w:type="dxa"/>
            <w:vAlign w:val="center"/>
          </w:tcPr>
          <w:p w14:paraId="03D9DB73" w14:textId="77777777" w:rsidR="00D76808" w:rsidRDefault="00000000">
            <w:pPr>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分值</w:t>
            </w:r>
          </w:p>
        </w:tc>
      </w:tr>
      <w:tr w:rsidR="00D76808" w14:paraId="3F99C615" w14:textId="77777777">
        <w:trPr>
          <w:trHeight w:val="1091"/>
          <w:tblHeader/>
          <w:jc w:val="center"/>
        </w:trPr>
        <w:tc>
          <w:tcPr>
            <w:tcW w:w="1364" w:type="dxa"/>
            <w:tcBorders>
              <w:bottom w:val="single" w:sz="4" w:space="0" w:color="auto"/>
            </w:tcBorders>
            <w:vAlign w:val="center"/>
          </w:tcPr>
          <w:p w14:paraId="2937A942" w14:textId="77777777" w:rsidR="00D76808" w:rsidRDefault="00000000">
            <w:pPr>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1.外贸单证缮制</w:t>
            </w:r>
          </w:p>
        </w:tc>
        <w:tc>
          <w:tcPr>
            <w:tcW w:w="6454" w:type="dxa"/>
            <w:vAlign w:val="center"/>
          </w:tcPr>
          <w:p w14:paraId="576522BD" w14:textId="77777777" w:rsidR="00D76808" w:rsidRDefault="00000000">
            <w:pPr>
              <w:jc w:val="left"/>
              <w:rPr>
                <w:rFonts w:ascii="仿宋_GB2312" w:eastAsia="仿宋_GB2312" w:hAnsi="仿宋_GB2312" w:cs="仿宋_GB2312"/>
                <w:color w:val="FF0000"/>
                <w:sz w:val="24"/>
              </w:rPr>
            </w:pPr>
            <w:r>
              <w:rPr>
                <w:rFonts w:ascii="仿宋_GB2312" w:eastAsia="仿宋_GB2312" w:hAnsi="仿宋_GB2312" w:cs="仿宋_GB2312" w:hint="eastAsia"/>
                <w:color w:val="000000"/>
                <w:sz w:val="24"/>
              </w:rPr>
              <w:t>是否根据指定要求，正确、完整、及时、简明、整洁地完成单证缮制任务。</w:t>
            </w:r>
          </w:p>
        </w:tc>
        <w:tc>
          <w:tcPr>
            <w:tcW w:w="977" w:type="dxa"/>
            <w:tcBorders>
              <w:bottom w:val="single" w:sz="4" w:space="0" w:color="auto"/>
            </w:tcBorders>
            <w:vAlign w:val="center"/>
          </w:tcPr>
          <w:p w14:paraId="5DF29DBA" w14:textId="77777777" w:rsidR="00D76808" w:rsidRDefault="00000000">
            <w:pPr>
              <w:jc w:val="center"/>
              <w:rPr>
                <w:rFonts w:ascii="仿宋_GB2312" w:eastAsia="仿宋_GB2312" w:hAnsi="仿宋_GB2312" w:cs="仿宋_GB2312"/>
                <w:color w:val="FF0000"/>
                <w:sz w:val="24"/>
              </w:rPr>
            </w:pPr>
            <w:r>
              <w:rPr>
                <w:rFonts w:ascii="仿宋_GB2312" w:eastAsia="仿宋_GB2312" w:hAnsi="仿宋_GB2312" w:cs="仿宋_GB2312" w:hint="eastAsia"/>
                <w:sz w:val="24"/>
              </w:rPr>
              <w:t>40</w:t>
            </w:r>
          </w:p>
        </w:tc>
      </w:tr>
      <w:tr w:rsidR="00D76808" w14:paraId="087D7E94" w14:textId="77777777">
        <w:trPr>
          <w:trHeight w:val="357"/>
          <w:tblHeader/>
          <w:jc w:val="center"/>
        </w:trPr>
        <w:tc>
          <w:tcPr>
            <w:tcW w:w="1364" w:type="dxa"/>
            <w:vMerge w:val="restart"/>
            <w:vAlign w:val="center"/>
          </w:tcPr>
          <w:p w14:paraId="0950E17C" w14:textId="77777777" w:rsidR="00D76808" w:rsidRDefault="00000000">
            <w:pPr>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2.外贸履约问题解决方案设计</w:t>
            </w:r>
          </w:p>
        </w:tc>
        <w:tc>
          <w:tcPr>
            <w:tcW w:w="6454" w:type="dxa"/>
            <w:vAlign w:val="center"/>
          </w:tcPr>
          <w:p w14:paraId="7EE6FAF4" w14:textId="77777777" w:rsidR="00D76808" w:rsidRDefault="00000000">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专业知识是否扎实</w:t>
            </w:r>
          </w:p>
        </w:tc>
        <w:tc>
          <w:tcPr>
            <w:tcW w:w="977" w:type="dxa"/>
            <w:tcBorders>
              <w:bottom w:val="single" w:sz="4" w:space="0" w:color="auto"/>
            </w:tcBorders>
            <w:vAlign w:val="center"/>
          </w:tcPr>
          <w:p w14:paraId="7E366995" w14:textId="77777777" w:rsidR="00D76808" w:rsidRDefault="00000000">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Pr>
                <w:rFonts w:ascii="仿宋_GB2312" w:eastAsia="仿宋_GB2312" w:hAnsi="仿宋_GB2312" w:cs="仿宋_GB2312"/>
                <w:color w:val="000000"/>
                <w:sz w:val="24"/>
              </w:rPr>
              <w:t>0</w:t>
            </w:r>
          </w:p>
        </w:tc>
      </w:tr>
      <w:tr w:rsidR="00D76808" w14:paraId="2AFCC434" w14:textId="77777777">
        <w:trPr>
          <w:trHeight w:val="563"/>
          <w:tblHeader/>
          <w:jc w:val="center"/>
        </w:trPr>
        <w:tc>
          <w:tcPr>
            <w:tcW w:w="1364" w:type="dxa"/>
            <w:vMerge/>
            <w:vAlign w:val="center"/>
          </w:tcPr>
          <w:p w14:paraId="516DBA92" w14:textId="77777777" w:rsidR="00D76808" w:rsidRDefault="00D76808">
            <w:pPr>
              <w:jc w:val="left"/>
              <w:rPr>
                <w:rFonts w:ascii="仿宋_GB2312" w:eastAsia="仿宋_GB2312" w:hAnsi="仿宋_GB2312" w:cs="仿宋_GB2312"/>
                <w:color w:val="000000"/>
                <w:sz w:val="24"/>
              </w:rPr>
            </w:pPr>
          </w:p>
        </w:tc>
        <w:tc>
          <w:tcPr>
            <w:tcW w:w="6454" w:type="dxa"/>
            <w:vAlign w:val="center"/>
          </w:tcPr>
          <w:p w14:paraId="799B65D3" w14:textId="77777777" w:rsidR="00D76808" w:rsidRDefault="00000000">
            <w:pPr>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影响问题解决的关键因素解析是否准确、完整；分析过程的逻辑是否清晰、合理。</w:t>
            </w:r>
          </w:p>
        </w:tc>
        <w:tc>
          <w:tcPr>
            <w:tcW w:w="977" w:type="dxa"/>
            <w:tcBorders>
              <w:bottom w:val="single" w:sz="4" w:space="0" w:color="auto"/>
            </w:tcBorders>
            <w:vAlign w:val="center"/>
          </w:tcPr>
          <w:p w14:paraId="599E5A58" w14:textId="77777777" w:rsidR="00D76808" w:rsidRDefault="00000000">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Pr>
                <w:rFonts w:ascii="仿宋_GB2312" w:eastAsia="仿宋_GB2312" w:hAnsi="仿宋_GB2312" w:cs="仿宋_GB2312"/>
                <w:color w:val="000000"/>
                <w:sz w:val="24"/>
              </w:rPr>
              <w:t>5</w:t>
            </w:r>
          </w:p>
        </w:tc>
      </w:tr>
      <w:tr w:rsidR="00D76808" w14:paraId="17F82506" w14:textId="77777777">
        <w:trPr>
          <w:trHeight w:val="700"/>
          <w:tblHeader/>
          <w:jc w:val="center"/>
        </w:trPr>
        <w:tc>
          <w:tcPr>
            <w:tcW w:w="1364" w:type="dxa"/>
            <w:vMerge/>
            <w:vAlign w:val="center"/>
          </w:tcPr>
          <w:p w14:paraId="3DFFB763" w14:textId="77777777" w:rsidR="00D76808" w:rsidRDefault="00D76808">
            <w:pPr>
              <w:jc w:val="left"/>
              <w:rPr>
                <w:rFonts w:ascii="仿宋_GB2312" w:eastAsia="仿宋_GB2312" w:hAnsi="仿宋_GB2312" w:cs="仿宋_GB2312"/>
                <w:color w:val="000000"/>
                <w:sz w:val="24"/>
              </w:rPr>
            </w:pPr>
          </w:p>
        </w:tc>
        <w:tc>
          <w:tcPr>
            <w:tcW w:w="6454" w:type="dxa"/>
            <w:vAlign w:val="center"/>
          </w:tcPr>
          <w:p w14:paraId="162B2929" w14:textId="77777777" w:rsidR="00D76808" w:rsidRDefault="00000000">
            <w:pPr>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解决方案是否在合规的前提下具备可行性，是否有创新性；表述是否简单明了，清晰准确。</w:t>
            </w:r>
          </w:p>
        </w:tc>
        <w:tc>
          <w:tcPr>
            <w:tcW w:w="977" w:type="dxa"/>
            <w:tcBorders>
              <w:bottom w:val="single" w:sz="4" w:space="0" w:color="auto"/>
            </w:tcBorders>
            <w:vAlign w:val="center"/>
          </w:tcPr>
          <w:p w14:paraId="10D6B55B" w14:textId="77777777" w:rsidR="00D76808" w:rsidRDefault="00000000">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Pr>
                <w:rFonts w:ascii="仿宋_GB2312" w:eastAsia="仿宋_GB2312" w:hAnsi="仿宋_GB2312" w:cs="仿宋_GB2312"/>
                <w:color w:val="000000"/>
                <w:sz w:val="24"/>
              </w:rPr>
              <w:t>5</w:t>
            </w:r>
          </w:p>
        </w:tc>
      </w:tr>
    </w:tbl>
    <w:p w14:paraId="25B11D2A" w14:textId="77777777" w:rsidR="00D76808" w:rsidRDefault="00000000">
      <w:pPr>
        <w:ind w:firstLineChars="200" w:firstLine="560"/>
        <w:rPr>
          <w:rFonts w:ascii="仿宋" w:eastAsia="仿宋" w:hAnsi="仿宋"/>
          <w:sz w:val="28"/>
          <w:szCs w:val="28"/>
        </w:rPr>
      </w:pPr>
      <w:r>
        <w:rPr>
          <w:rFonts w:ascii="仿宋" w:eastAsia="仿宋" w:hAnsi="仿宋" w:hint="eastAsia"/>
          <w:sz w:val="28"/>
          <w:szCs w:val="28"/>
        </w:rPr>
        <w:t>3.外贸B2C模块</w:t>
      </w:r>
    </w:p>
    <w:p w14:paraId="16B8A0C3"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外贸B2C模块成绩由参赛队在系统中运营的公司分数构成。如果团队经营过多家公司（如破产后重建新公司），则取这些公司分数的最高值。具体计算方法如下：</w:t>
      </w:r>
    </w:p>
    <w:p w14:paraId="43FC1DC6"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（1）公司分数</w:t>
      </w:r>
    </w:p>
    <w:p w14:paraId="3A0F12F7"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公司分数受多种因素影响，这些因素包括“投资回报率分数”和“破产影响系数”。</w:t>
      </w:r>
    </w:p>
    <w:p w14:paraId="6F5765FE"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公司分数计算公式：</w:t>
      </w:r>
    </w:p>
    <w:p w14:paraId="06F0C06E" w14:textId="77777777" w:rsidR="00D76808" w:rsidRDefault="00000000">
      <w:pPr>
        <w:spacing w:line="360" w:lineRule="auto"/>
        <w:ind w:firstLineChars="200" w:firstLine="420"/>
        <w:jc w:val="left"/>
        <w:rPr>
          <w:rFonts w:ascii="仿宋_GB2312" w:eastAsia="仿宋_GB2312" w:hAnsi="仿宋_GB2312" w:cs="仿宋_GB2312"/>
          <w:sz w:val="28"/>
          <w:szCs w:val="28"/>
        </w:rPr>
      </w:pPr>
      <w:r>
        <w:rPr>
          <w:rFonts w:ascii="宋体"/>
          <w:bCs/>
          <w:noProof/>
          <w:szCs w:val="21"/>
        </w:rPr>
        <w:drawing>
          <wp:inline distT="0" distB="0" distL="114300" distR="114300" wp14:anchorId="233DF5BB" wp14:editId="1B08CD38">
            <wp:extent cx="1838325" cy="542925"/>
            <wp:effectExtent l="0" t="0" r="9525" b="8255"/>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a:stretch>
                      <a:fillRect/>
                    </a:stretch>
                  </pic:blipFill>
                  <pic:spPr>
                    <a:xfrm>
                      <a:off x="0" y="0"/>
                      <a:ext cx="1838325" cy="542925"/>
                    </a:xfrm>
                    <a:prstGeom prst="rect">
                      <a:avLst/>
                    </a:prstGeom>
                    <a:noFill/>
                    <a:ln>
                      <a:noFill/>
                    </a:ln>
                  </pic:spPr>
                </pic:pic>
              </a:graphicData>
            </a:graphic>
          </wp:inline>
        </w:drawing>
      </w:r>
    </w:p>
    <w:p w14:paraId="5D12F8E0" w14:textId="77777777" w:rsidR="00D76808" w:rsidRDefault="00000000">
      <w:pPr>
        <w:spacing w:line="360" w:lineRule="auto"/>
        <w:ind w:firstLineChars="200" w:firstLine="560"/>
        <w:jc w:val="left"/>
        <w:rPr>
          <w:rFonts w:eastAsia="仿宋_GB2312" w:hAnsi="Cambria Math" w:cs="仿宋_GB2312"/>
          <w:sz w:val="28"/>
          <w:szCs w:val="28"/>
        </w:rPr>
      </w:pPr>
      <w:r>
        <w:rPr>
          <w:rFonts w:ascii="仿宋_GB2312" w:eastAsia="仿宋_GB2312" w:hAnsi="仿宋_GB2312" w:cs="仿宋_GB2312" w:hint="eastAsia"/>
          <w:sz w:val="28"/>
          <w:szCs w:val="28"/>
        </w:rPr>
        <w:lastRenderedPageBreak/>
        <w:t>其中：</w:t>
      </w:r>
      <w:r>
        <w:rPr>
          <w:rFonts w:eastAsia="仿宋_GB2312" w:hAnsi="Cambria Math" w:cs="仿宋_GB2312"/>
          <w:noProof/>
          <w:sz w:val="28"/>
          <w:szCs w:val="28"/>
        </w:rPr>
        <w:drawing>
          <wp:inline distT="0" distB="0" distL="114300" distR="114300" wp14:anchorId="3BB59F5B" wp14:editId="41AF40DF">
            <wp:extent cx="1171575" cy="390525"/>
            <wp:effectExtent l="0" t="0" r="9525" b="0"/>
            <wp:docPr id="7" name="图片 2"/>
            <wp:cNvGraphicFramePr/>
            <a:graphic xmlns:a="http://schemas.openxmlformats.org/drawingml/2006/main">
              <a:graphicData uri="http://schemas.openxmlformats.org/drawingml/2006/picture">
                <pic:pic xmlns:pic="http://schemas.openxmlformats.org/drawingml/2006/picture">
                  <pic:nvPicPr>
                    <pic:cNvPr id="7" name="图片 2"/>
                    <pic:cNvPicPr/>
                  </pic:nvPicPr>
                  <pic:blipFill>
                    <a:blip r:embed="rId8"/>
                    <a:stretch>
                      <a:fillRect/>
                    </a:stretch>
                  </pic:blipFill>
                  <pic:spPr>
                    <a:xfrm>
                      <a:off x="0" y="0"/>
                      <a:ext cx="1171575" cy="390525"/>
                    </a:xfrm>
                    <a:prstGeom prst="rect">
                      <a:avLst/>
                    </a:prstGeom>
                    <a:noFill/>
                    <a:ln>
                      <a:noFill/>
                    </a:ln>
                  </pic:spPr>
                </pic:pic>
              </a:graphicData>
            </a:graphic>
          </wp:inline>
        </w:drawing>
      </w:r>
    </w:p>
    <w:p w14:paraId="3BE29D11" w14:textId="77777777" w:rsidR="00D76808" w:rsidRDefault="00000000">
      <w:pPr>
        <w:spacing w:line="360" w:lineRule="auto"/>
        <w:jc w:val="left"/>
        <w:rPr>
          <w:rFonts w:eastAsia="仿宋_GB2312" w:hAnsi="Cambria Math" w:cs="仿宋_GB2312"/>
          <w:sz w:val="28"/>
          <w:szCs w:val="28"/>
        </w:rPr>
      </w:pPr>
      <w:r>
        <w:rPr>
          <w:rFonts w:eastAsia="仿宋_GB2312" w:hAnsi="Cambria Math" w:cs="仿宋_GB2312"/>
          <w:noProof/>
          <w:sz w:val="28"/>
          <w:szCs w:val="28"/>
        </w:rPr>
        <w:drawing>
          <wp:inline distT="0" distB="0" distL="114300" distR="114300" wp14:anchorId="7B588A8B" wp14:editId="0EC7E70B">
            <wp:extent cx="2495550" cy="390525"/>
            <wp:effectExtent l="0" t="0" r="0" b="0"/>
            <wp:docPr id="8" name="图片 3"/>
            <wp:cNvGraphicFramePr/>
            <a:graphic xmlns:a="http://schemas.openxmlformats.org/drawingml/2006/main">
              <a:graphicData uri="http://schemas.openxmlformats.org/drawingml/2006/picture">
                <pic:pic xmlns:pic="http://schemas.openxmlformats.org/drawingml/2006/picture">
                  <pic:nvPicPr>
                    <pic:cNvPr id="8" name="图片 3"/>
                    <pic:cNvPicPr/>
                  </pic:nvPicPr>
                  <pic:blipFill>
                    <a:blip r:embed="rId9"/>
                    <a:stretch>
                      <a:fillRect/>
                    </a:stretch>
                  </pic:blipFill>
                  <pic:spPr>
                    <a:xfrm>
                      <a:off x="0" y="0"/>
                      <a:ext cx="2495550" cy="390525"/>
                    </a:xfrm>
                    <a:prstGeom prst="rect">
                      <a:avLst/>
                    </a:prstGeom>
                    <a:noFill/>
                    <a:ln>
                      <a:noFill/>
                    </a:ln>
                  </pic:spPr>
                </pic:pic>
              </a:graphicData>
            </a:graphic>
          </wp:inline>
        </w:drawing>
      </w:r>
    </w:p>
    <w:p w14:paraId="7FB05A08"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eastAsia="仿宋_GB2312" w:hAnsi="Cambria Math" w:cs="仿宋_GB2312" w:hint="eastAsia"/>
          <w:sz w:val="28"/>
          <w:szCs w:val="28"/>
        </w:rPr>
        <w:t xml:space="preserve">      </w:t>
      </w:r>
      <w:r>
        <w:rPr>
          <w:rFonts w:ascii="仿宋_GB2312" w:eastAsia="仿宋_GB2312" w:hAnsi="仿宋_GB2312" w:cs="仿宋_GB2312"/>
          <w:noProof/>
          <w:sz w:val="28"/>
          <w:szCs w:val="28"/>
        </w:rPr>
        <w:drawing>
          <wp:inline distT="0" distB="0" distL="114300" distR="114300" wp14:anchorId="25F73DE1" wp14:editId="190DB303">
            <wp:extent cx="1543050" cy="390525"/>
            <wp:effectExtent l="0" t="0" r="0" b="0"/>
            <wp:docPr id="3" name="图片 4"/>
            <wp:cNvGraphicFramePr/>
            <a:graphic xmlns:a="http://schemas.openxmlformats.org/drawingml/2006/main">
              <a:graphicData uri="http://schemas.openxmlformats.org/drawingml/2006/picture">
                <pic:pic xmlns:pic="http://schemas.openxmlformats.org/drawingml/2006/picture">
                  <pic:nvPicPr>
                    <pic:cNvPr id="3" name="图片 4"/>
                    <pic:cNvPicPr/>
                  </pic:nvPicPr>
                  <pic:blipFill>
                    <a:blip r:embed="rId10"/>
                    <a:stretch>
                      <a:fillRect/>
                    </a:stretch>
                  </pic:blipFill>
                  <pic:spPr>
                    <a:xfrm>
                      <a:off x="0" y="0"/>
                      <a:ext cx="1543050" cy="390525"/>
                    </a:xfrm>
                    <a:prstGeom prst="rect">
                      <a:avLst/>
                    </a:prstGeom>
                    <a:noFill/>
                    <a:ln>
                      <a:noFill/>
                    </a:ln>
                  </pic:spPr>
                </pic:pic>
              </a:graphicData>
            </a:graphic>
          </wp:inline>
        </w:drawing>
      </w:r>
    </w:p>
    <w:p w14:paraId="2B7AE256"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设置：</w:t>
      </w:r>
    </w:p>
    <w:p w14:paraId="2449D9C8"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noProof/>
          <w:sz w:val="28"/>
          <w:szCs w:val="28"/>
        </w:rPr>
        <w:drawing>
          <wp:inline distT="0" distB="0" distL="114300" distR="114300" wp14:anchorId="3D993E80" wp14:editId="3AFF881F">
            <wp:extent cx="1514475" cy="390525"/>
            <wp:effectExtent l="0" t="0" r="4445" b="0"/>
            <wp:docPr id="16" name="图片 5"/>
            <wp:cNvGraphicFramePr/>
            <a:graphic xmlns:a="http://schemas.openxmlformats.org/drawingml/2006/main">
              <a:graphicData uri="http://schemas.openxmlformats.org/drawingml/2006/picture">
                <pic:pic xmlns:pic="http://schemas.openxmlformats.org/drawingml/2006/picture">
                  <pic:nvPicPr>
                    <pic:cNvPr id="16" name="图片 5"/>
                    <pic:cNvPicPr/>
                  </pic:nvPicPr>
                  <pic:blipFill>
                    <a:blip r:embed="rId11"/>
                    <a:stretch>
                      <a:fillRect/>
                    </a:stretch>
                  </pic:blipFill>
                  <pic:spPr>
                    <a:xfrm>
                      <a:off x="0" y="0"/>
                      <a:ext cx="1514475" cy="390525"/>
                    </a:xfrm>
                    <a:prstGeom prst="rect">
                      <a:avLst/>
                    </a:prstGeom>
                    <a:noFill/>
                    <a:ln>
                      <a:noFill/>
                    </a:ln>
                  </pic:spPr>
                </pic:pic>
              </a:graphicData>
            </a:graphic>
          </wp:inline>
        </w:drawing>
      </w:r>
    </w:p>
    <w:p w14:paraId="40348DA5"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（2）投资回报率分数</w:t>
      </w:r>
    </w:p>
    <w:p w14:paraId="3B2AD16D"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投资回报率分数受多种因素影响，这些因素包括“投资回报率数值分数”和“投资回报率排名分数”。</w:t>
      </w:r>
    </w:p>
    <w:p w14:paraId="74B11E4F"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投资回报率分数计算公式：</w:t>
      </w:r>
    </w:p>
    <w:p w14:paraId="49E4A320" w14:textId="77777777" w:rsidR="00D76808" w:rsidRDefault="00000000">
      <w:pPr>
        <w:adjustRightInd w:val="0"/>
        <w:snapToGrid w:val="0"/>
        <w:spacing w:line="360" w:lineRule="auto"/>
        <w:ind w:rightChars="100" w:right="210" w:firstLineChars="2" w:firstLine="4"/>
        <w:jc w:val="center"/>
        <w:rPr>
          <w:rFonts w:ascii="宋体"/>
          <w:bCs/>
          <w:szCs w:val="21"/>
        </w:rPr>
      </w:pPr>
      <w:r>
        <w:rPr>
          <w:rFonts w:ascii="宋体"/>
          <w:bCs/>
          <w:szCs w:val="21"/>
        </w:rPr>
        <w:object w:dxaOrig="3375" w:dyaOrig="870" w14:anchorId="7815DC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85pt;height:43.7pt" o:ole="">
            <v:imagedata r:id="rId12" o:title=""/>
          </v:shape>
          <o:OLEObject Type="Embed" ProgID="Equation.3" ShapeID="_x0000_i1025" DrawAspect="Content" ObjectID="_1772620069" r:id="rId13"/>
        </w:object>
      </w:r>
    </w:p>
    <w:p w14:paraId="6352E827"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其中：</w:t>
      </w:r>
    </w:p>
    <w:p w14:paraId="7EA0FEB9" w14:textId="77777777" w:rsidR="00D76808" w:rsidRDefault="00000000">
      <w:pPr>
        <w:spacing w:line="36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noProof/>
          <w:sz w:val="28"/>
          <w:szCs w:val="28"/>
        </w:rPr>
        <w:drawing>
          <wp:inline distT="0" distB="0" distL="114300" distR="114300" wp14:anchorId="79A63541" wp14:editId="7855FA9E">
            <wp:extent cx="2362200" cy="390525"/>
            <wp:effectExtent l="0" t="0" r="0" b="0"/>
            <wp:docPr id="23" name="图片 7"/>
            <wp:cNvGraphicFramePr/>
            <a:graphic xmlns:a="http://schemas.openxmlformats.org/drawingml/2006/main">
              <a:graphicData uri="http://schemas.openxmlformats.org/drawingml/2006/picture">
                <pic:pic xmlns:pic="http://schemas.openxmlformats.org/drawingml/2006/picture">
                  <pic:nvPicPr>
                    <pic:cNvPr id="23" name="图片 7"/>
                    <pic:cNvPicPr/>
                  </pic:nvPicPr>
                  <pic:blipFill>
                    <a:blip r:embed="rId14"/>
                    <a:stretch>
                      <a:fillRect/>
                    </a:stretch>
                  </pic:blipFill>
                  <pic:spPr>
                    <a:xfrm>
                      <a:off x="0" y="0"/>
                      <a:ext cx="2362200" cy="390525"/>
                    </a:xfrm>
                    <a:prstGeom prst="rect">
                      <a:avLst/>
                    </a:prstGeom>
                    <a:noFill/>
                    <a:ln>
                      <a:noFill/>
                    </a:ln>
                  </pic:spPr>
                </pic:pic>
              </a:graphicData>
            </a:graphic>
          </wp:inline>
        </w:drawing>
      </w:r>
    </w:p>
    <w:p w14:paraId="01590841"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noProof/>
          <w:sz w:val="28"/>
          <w:szCs w:val="28"/>
        </w:rPr>
        <w:drawing>
          <wp:inline distT="0" distB="0" distL="114300" distR="114300" wp14:anchorId="157C70EB" wp14:editId="6204A20A">
            <wp:extent cx="2867025" cy="390525"/>
            <wp:effectExtent l="0" t="0" r="6985" b="0"/>
            <wp:docPr id="24" name="图片 8"/>
            <wp:cNvGraphicFramePr/>
            <a:graphic xmlns:a="http://schemas.openxmlformats.org/drawingml/2006/main">
              <a:graphicData uri="http://schemas.openxmlformats.org/drawingml/2006/picture">
                <pic:pic xmlns:pic="http://schemas.openxmlformats.org/drawingml/2006/picture">
                  <pic:nvPicPr>
                    <pic:cNvPr id="24" name="图片 8"/>
                    <pic:cNvPicPr/>
                  </pic:nvPicPr>
                  <pic:blipFill>
                    <a:blip r:embed="rId15"/>
                    <a:stretch>
                      <a:fillRect/>
                    </a:stretch>
                  </pic:blipFill>
                  <pic:spPr>
                    <a:xfrm>
                      <a:off x="0" y="0"/>
                      <a:ext cx="2867025" cy="390525"/>
                    </a:xfrm>
                    <a:prstGeom prst="rect">
                      <a:avLst/>
                    </a:prstGeom>
                    <a:noFill/>
                    <a:ln>
                      <a:noFill/>
                    </a:ln>
                  </pic:spPr>
                </pic:pic>
              </a:graphicData>
            </a:graphic>
          </wp:inline>
        </w:drawing>
      </w:r>
    </w:p>
    <w:p w14:paraId="4F9E61A1"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noProof/>
          <w:sz w:val="28"/>
          <w:szCs w:val="28"/>
        </w:rPr>
        <w:drawing>
          <wp:inline distT="0" distB="0" distL="114300" distR="114300" wp14:anchorId="66C93C16" wp14:editId="51130BC1">
            <wp:extent cx="3228975" cy="390525"/>
            <wp:effectExtent l="0" t="0" r="6985" b="0"/>
            <wp:docPr id="20" name="图片 9"/>
            <wp:cNvGraphicFramePr/>
            <a:graphic xmlns:a="http://schemas.openxmlformats.org/drawingml/2006/main">
              <a:graphicData uri="http://schemas.openxmlformats.org/drawingml/2006/picture">
                <pic:pic xmlns:pic="http://schemas.openxmlformats.org/drawingml/2006/picture">
                  <pic:nvPicPr>
                    <pic:cNvPr id="20" name="图片 9"/>
                    <pic:cNvPicPr/>
                  </pic:nvPicPr>
                  <pic:blipFill>
                    <a:blip r:embed="rId16"/>
                    <a:stretch>
                      <a:fillRect/>
                    </a:stretch>
                  </pic:blipFill>
                  <pic:spPr>
                    <a:xfrm>
                      <a:off x="0" y="0"/>
                      <a:ext cx="3228975" cy="390525"/>
                    </a:xfrm>
                    <a:prstGeom prst="rect">
                      <a:avLst/>
                    </a:prstGeom>
                    <a:noFill/>
                    <a:ln>
                      <a:noFill/>
                    </a:ln>
                  </pic:spPr>
                </pic:pic>
              </a:graphicData>
            </a:graphic>
          </wp:inline>
        </w:drawing>
      </w:r>
    </w:p>
    <w:p w14:paraId="0A144A4A"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noProof/>
          <w:sz w:val="28"/>
          <w:szCs w:val="28"/>
        </w:rPr>
        <w:drawing>
          <wp:inline distT="0" distB="0" distL="114300" distR="114300" wp14:anchorId="62B6DD4D" wp14:editId="1C54CC49">
            <wp:extent cx="2876550" cy="390525"/>
            <wp:effectExtent l="0" t="0" r="0" b="0"/>
            <wp:docPr id="22" name="图片 10"/>
            <wp:cNvGraphicFramePr/>
            <a:graphic xmlns:a="http://schemas.openxmlformats.org/drawingml/2006/main">
              <a:graphicData uri="http://schemas.openxmlformats.org/drawingml/2006/picture">
                <pic:pic xmlns:pic="http://schemas.openxmlformats.org/drawingml/2006/picture">
                  <pic:nvPicPr>
                    <pic:cNvPr id="22" name="图片 10"/>
                    <pic:cNvPicPr/>
                  </pic:nvPicPr>
                  <pic:blipFill>
                    <a:blip r:embed="rId17"/>
                    <a:stretch>
                      <a:fillRect/>
                    </a:stretch>
                  </pic:blipFill>
                  <pic:spPr>
                    <a:xfrm>
                      <a:off x="0" y="0"/>
                      <a:ext cx="2876550" cy="390525"/>
                    </a:xfrm>
                    <a:prstGeom prst="rect">
                      <a:avLst/>
                    </a:prstGeom>
                    <a:noFill/>
                    <a:ln>
                      <a:noFill/>
                    </a:ln>
                  </pic:spPr>
                </pic:pic>
              </a:graphicData>
            </a:graphic>
          </wp:inline>
        </w:drawing>
      </w:r>
    </w:p>
    <w:p w14:paraId="4772ADEF"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noProof/>
          <w:sz w:val="28"/>
          <w:szCs w:val="28"/>
        </w:rPr>
        <w:drawing>
          <wp:inline distT="0" distB="0" distL="114300" distR="114300" wp14:anchorId="7C2DC2EA" wp14:editId="029B8645">
            <wp:extent cx="3238500" cy="390525"/>
            <wp:effectExtent l="0" t="0" r="0" b="0"/>
            <wp:docPr id="25" name="图片 11"/>
            <wp:cNvGraphicFramePr/>
            <a:graphic xmlns:a="http://schemas.openxmlformats.org/drawingml/2006/main">
              <a:graphicData uri="http://schemas.openxmlformats.org/drawingml/2006/picture">
                <pic:pic xmlns:pic="http://schemas.openxmlformats.org/drawingml/2006/picture">
                  <pic:nvPicPr>
                    <pic:cNvPr id="25" name="图片 11"/>
                    <pic:cNvPicPr/>
                  </pic:nvPicPr>
                  <pic:blipFill>
                    <a:blip r:embed="rId18"/>
                    <a:stretch>
                      <a:fillRect/>
                    </a:stretch>
                  </pic:blipFill>
                  <pic:spPr>
                    <a:xfrm>
                      <a:off x="0" y="0"/>
                      <a:ext cx="3238500" cy="390525"/>
                    </a:xfrm>
                    <a:prstGeom prst="rect">
                      <a:avLst/>
                    </a:prstGeom>
                    <a:noFill/>
                    <a:ln>
                      <a:noFill/>
                    </a:ln>
                  </pic:spPr>
                </pic:pic>
              </a:graphicData>
            </a:graphic>
          </wp:inline>
        </w:drawing>
      </w:r>
    </w:p>
    <w:p w14:paraId="15877461"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设置：</w:t>
      </w:r>
    </w:p>
    <w:p w14:paraId="08887CD1"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noProof/>
          <w:sz w:val="28"/>
          <w:szCs w:val="28"/>
        </w:rPr>
        <w:drawing>
          <wp:inline distT="0" distB="0" distL="114300" distR="114300" wp14:anchorId="237AB0E7" wp14:editId="34E14B5D">
            <wp:extent cx="1485900" cy="390525"/>
            <wp:effectExtent l="0" t="0" r="0" b="0"/>
            <wp:docPr id="26" name="图片 12"/>
            <wp:cNvGraphicFramePr/>
            <a:graphic xmlns:a="http://schemas.openxmlformats.org/drawingml/2006/main">
              <a:graphicData uri="http://schemas.openxmlformats.org/drawingml/2006/picture">
                <pic:pic xmlns:pic="http://schemas.openxmlformats.org/drawingml/2006/picture">
                  <pic:nvPicPr>
                    <pic:cNvPr id="26" name="图片 12"/>
                    <pic:cNvPicPr/>
                  </pic:nvPicPr>
                  <pic:blipFill>
                    <a:blip r:embed="rId19"/>
                    <a:stretch>
                      <a:fillRect/>
                    </a:stretch>
                  </pic:blipFill>
                  <pic:spPr>
                    <a:xfrm>
                      <a:off x="0" y="0"/>
                      <a:ext cx="1485900" cy="390525"/>
                    </a:xfrm>
                    <a:prstGeom prst="rect">
                      <a:avLst/>
                    </a:prstGeom>
                    <a:noFill/>
                    <a:ln>
                      <a:noFill/>
                    </a:ln>
                  </pic:spPr>
                </pic:pic>
              </a:graphicData>
            </a:graphic>
          </wp:inline>
        </w:drawing>
      </w:r>
    </w:p>
    <w:p w14:paraId="77290DA7"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noProof/>
          <w:sz w:val="28"/>
          <w:szCs w:val="28"/>
        </w:rPr>
        <w:drawing>
          <wp:inline distT="0" distB="0" distL="114300" distR="114300" wp14:anchorId="4214F72B" wp14:editId="395AF1EE">
            <wp:extent cx="1495425" cy="390525"/>
            <wp:effectExtent l="0" t="0" r="4445" b="0"/>
            <wp:docPr id="18" name="图片 13"/>
            <wp:cNvGraphicFramePr/>
            <a:graphic xmlns:a="http://schemas.openxmlformats.org/drawingml/2006/main">
              <a:graphicData uri="http://schemas.openxmlformats.org/drawingml/2006/picture">
                <pic:pic xmlns:pic="http://schemas.openxmlformats.org/drawingml/2006/picture">
                  <pic:nvPicPr>
                    <pic:cNvPr id="18" name="图片 13"/>
                    <pic:cNvPicPr/>
                  </pic:nvPicPr>
                  <pic:blipFill>
                    <a:blip r:embed="rId20"/>
                    <a:stretch>
                      <a:fillRect/>
                    </a:stretch>
                  </pic:blipFill>
                  <pic:spPr>
                    <a:xfrm>
                      <a:off x="0" y="0"/>
                      <a:ext cx="1495425" cy="390525"/>
                    </a:xfrm>
                    <a:prstGeom prst="rect">
                      <a:avLst/>
                    </a:prstGeom>
                    <a:noFill/>
                    <a:ln>
                      <a:noFill/>
                    </a:ln>
                  </pic:spPr>
                </pic:pic>
              </a:graphicData>
            </a:graphic>
          </wp:inline>
        </w:drawing>
      </w:r>
    </w:p>
    <w:p w14:paraId="7CFDB48D" w14:textId="77777777" w:rsidR="00D76808" w:rsidRDefault="00000000">
      <w:pPr>
        <w:spacing w:line="360" w:lineRule="auto"/>
        <w:ind w:firstLineChars="200" w:firstLine="560"/>
        <w:jc w:val="left"/>
        <w:rPr>
          <w:rFonts w:ascii="Cambria Math" w:eastAsia="仿宋_GB2312" w:hAnsi="Cambria Math" w:cs="仿宋_GB2312"/>
          <w:sz w:val="28"/>
          <w:szCs w:val="28"/>
        </w:rPr>
      </w:pPr>
      <w:r>
        <w:rPr>
          <w:rFonts w:ascii="Cambria Math" w:eastAsia="仿宋_GB2312" w:hAnsi="Cambria Math" w:cs="仿宋_GB2312" w:hint="eastAsia"/>
          <w:sz w:val="28"/>
          <w:szCs w:val="28"/>
        </w:rPr>
        <w:t>①投资回报率数值分数</w:t>
      </w:r>
    </w:p>
    <w:p w14:paraId="2C049337" w14:textId="77777777" w:rsidR="00D76808" w:rsidRDefault="00000000">
      <w:pPr>
        <w:spacing w:line="360" w:lineRule="auto"/>
        <w:ind w:firstLineChars="200" w:firstLine="560"/>
        <w:jc w:val="left"/>
        <w:rPr>
          <w:rFonts w:ascii="Cambria Math" w:eastAsia="仿宋_GB2312" w:hAnsi="Cambria Math" w:cs="仿宋_GB2312"/>
          <w:sz w:val="28"/>
          <w:szCs w:val="28"/>
        </w:rPr>
      </w:pPr>
      <w:r>
        <w:rPr>
          <w:rFonts w:ascii="Cambria Math" w:eastAsia="仿宋_GB2312" w:hAnsi="Cambria Math" w:cs="仿宋_GB2312" w:hint="eastAsia"/>
          <w:sz w:val="28"/>
          <w:szCs w:val="28"/>
        </w:rPr>
        <w:t>投资回报率数值分采用分档方式计算，根据投资回报率所处档次</w:t>
      </w:r>
      <w:r>
        <w:rPr>
          <w:rFonts w:ascii="Cambria Math" w:eastAsia="仿宋_GB2312" w:hAnsi="Cambria Math" w:cs="仿宋_GB2312" w:hint="eastAsia"/>
          <w:sz w:val="28"/>
          <w:szCs w:val="28"/>
        </w:rPr>
        <w:lastRenderedPageBreak/>
        <w:t>计算其对应分数。</w:t>
      </w:r>
    </w:p>
    <w:p w14:paraId="4690608C" w14:textId="77777777" w:rsidR="00D76808" w:rsidRDefault="00000000">
      <w:pPr>
        <w:spacing w:line="360" w:lineRule="auto"/>
        <w:ind w:firstLineChars="200" w:firstLine="560"/>
        <w:jc w:val="left"/>
        <w:rPr>
          <w:rFonts w:ascii="Cambria Math" w:eastAsia="仿宋_GB2312" w:hAnsi="Cambria Math" w:cs="仿宋_GB2312"/>
          <w:sz w:val="28"/>
          <w:szCs w:val="28"/>
        </w:rPr>
      </w:pPr>
      <w:r>
        <w:rPr>
          <w:rFonts w:ascii="Cambria Math" w:eastAsia="仿宋_GB2312" w:hAnsi="Cambria Math" w:cs="仿宋_GB2312" w:hint="eastAsia"/>
          <w:sz w:val="28"/>
          <w:szCs w:val="28"/>
        </w:rPr>
        <w:t>投资回报率数值分数计算公式：</w:t>
      </w:r>
    </w:p>
    <w:p w14:paraId="2BD4C436" w14:textId="77777777" w:rsidR="00D76808" w:rsidRDefault="00000000">
      <w:pPr>
        <w:adjustRightInd w:val="0"/>
        <w:snapToGrid w:val="0"/>
        <w:spacing w:line="360" w:lineRule="auto"/>
        <w:ind w:firstLineChars="200" w:firstLine="420"/>
        <w:jc w:val="left"/>
        <w:rPr>
          <w:rFonts w:ascii="宋体"/>
          <w:bCs/>
          <w:szCs w:val="21"/>
        </w:rPr>
      </w:pPr>
      <w:r>
        <w:rPr>
          <w:rFonts w:ascii="宋体"/>
          <w:bCs/>
          <w:noProof/>
          <w:szCs w:val="21"/>
        </w:rPr>
        <w:drawing>
          <wp:inline distT="0" distB="0" distL="114300" distR="114300" wp14:anchorId="710011F9" wp14:editId="2ABE677B">
            <wp:extent cx="3600450" cy="2809875"/>
            <wp:effectExtent l="0" t="0" r="0" b="9525"/>
            <wp:docPr id="19" name="图片 14"/>
            <wp:cNvGraphicFramePr/>
            <a:graphic xmlns:a="http://schemas.openxmlformats.org/drawingml/2006/main">
              <a:graphicData uri="http://schemas.openxmlformats.org/drawingml/2006/picture">
                <pic:pic xmlns:pic="http://schemas.openxmlformats.org/drawingml/2006/picture">
                  <pic:nvPicPr>
                    <pic:cNvPr id="19" name="图片 14"/>
                    <pic:cNvPicPr/>
                  </pic:nvPicPr>
                  <pic:blipFill>
                    <a:blip r:embed="rId21"/>
                    <a:stretch>
                      <a:fillRect/>
                    </a:stretch>
                  </pic:blipFill>
                  <pic:spPr>
                    <a:xfrm>
                      <a:off x="0" y="0"/>
                      <a:ext cx="3600450" cy="2809875"/>
                    </a:xfrm>
                    <a:prstGeom prst="rect">
                      <a:avLst/>
                    </a:prstGeom>
                    <a:noFill/>
                    <a:ln>
                      <a:noFill/>
                    </a:ln>
                  </pic:spPr>
                </pic:pic>
              </a:graphicData>
            </a:graphic>
          </wp:inline>
        </w:drawing>
      </w:r>
    </w:p>
    <w:p w14:paraId="1C780DEE" w14:textId="77777777" w:rsidR="00D76808" w:rsidRDefault="00000000">
      <w:pPr>
        <w:spacing w:line="360" w:lineRule="auto"/>
        <w:ind w:firstLineChars="200" w:firstLine="560"/>
        <w:jc w:val="left"/>
        <w:rPr>
          <w:rFonts w:ascii="Cambria Math" w:eastAsia="仿宋_GB2312" w:hAnsi="Cambria Math" w:cs="仿宋_GB2312"/>
          <w:sz w:val="28"/>
          <w:szCs w:val="28"/>
        </w:rPr>
      </w:pPr>
      <w:r>
        <w:rPr>
          <w:rFonts w:ascii="Cambria Math" w:eastAsia="仿宋_GB2312" w:hAnsi="Cambria Math" w:cs="仿宋_GB2312" w:hint="eastAsia"/>
          <w:sz w:val="28"/>
          <w:szCs w:val="28"/>
        </w:rPr>
        <w:t>其中：</w:t>
      </w:r>
    </w:p>
    <w:p w14:paraId="44BB33C9" w14:textId="77777777" w:rsidR="00D76808" w:rsidRDefault="00000000">
      <w:pPr>
        <w:spacing w:line="360" w:lineRule="auto"/>
        <w:ind w:firstLineChars="600" w:firstLine="1680"/>
        <w:jc w:val="left"/>
        <w:rPr>
          <w:rFonts w:ascii="Cambria Math" w:eastAsia="仿宋_GB2312" w:hAnsi="Cambria Math" w:cs="仿宋_GB2312"/>
          <w:sz w:val="28"/>
          <w:szCs w:val="28"/>
        </w:rPr>
      </w:pPr>
      <w:r>
        <w:rPr>
          <w:rFonts w:ascii="Cambria Math" w:eastAsia="仿宋_GB2312" w:hAnsi="Cambria Math" w:cs="仿宋_GB2312"/>
          <w:noProof/>
          <w:sz w:val="28"/>
          <w:szCs w:val="28"/>
        </w:rPr>
        <w:drawing>
          <wp:inline distT="0" distB="0" distL="114300" distR="114300" wp14:anchorId="6594B46B" wp14:editId="14DA6BCD">
            <wp:extent cx="2800350" cy="390525"/>
            <wp:effectExtent l="0" t="0" r="0" b="0"/>
            <wp:docPr id="17" name="图片 15"/>
            <wp:cNvGraphicFramePr/>
            <a:graphic xmlns:a="http://schemas.openxmlformats.org/drawingml/2006/main">
              <a:graphicData uri="http://schemas.openxmlformats.org/drawingml/2006/picture">
                <pic:pic xmlns:pic="http://schemas.openxmlformats.org/drawingml/2006/picture">
                  <pic:nvPicPr>
                    <pic:cNvPr id="17" name="图片 15"/>
                    <pic:cNvPicPr/>
                  </pic:nvPicPr>
                  <pic:blipFill>
                    <a:blip r:embed="rId22"/>
                    <a:stretch>
                      <a:fillRect/>
                    </a:stretch>
                  </pic:blipFill>
                  <pic:spPr>
                    <a:xfrm>
                      <a:off x="0" y="0"/>
                      <a:ext cx="2800350" cy="390525"/>
                    </a:xfrm>
                    <a:prstGeom prst="rect">
                      <a:avLst/>
                    </a:prstGeom>
                    <a:noFill/>
                    <a:ln>
                      <a:noFill/>
                    </a:ln>
                  </pic:spPr>
                </pic:pic>
              </a:graphicData>
            </a:graphic>
          </wp:inline>
        </w:drawing>
      </w:r>
    </w:p>
    <w:p w14:paraId="5CBE7511" w14:textId="77777777" w:rsidR="00D76808" w:rsidRDefault="00000000">
      <w:pPr>
        <w:spacing w:line="360" w:lineRule="auto"/>
        <w:jc w:val="left"/>
        <w:rPr>
          <w:rFonts w:ascii="Cambria Math" w:eastAsia="仿宋_GB2312" w:hAnsi="Cambria Math" w:cs="仿宋_GB2312"/>
          <w:sz w:val="28"/>
          <w:szCs w:val="28"/>
        </w:rPr>
      </w:pPr>
      <w:r>
        <w:rPr>
          <w:rFonts w:ascii="Cambria Math" w:eastAsia="仿宋_GB2312" w:hAnsi="Cambria Math" w:cs="仿宋_GB2312" w:hint="eastAsia"/>
          <w:sz w:val="28"/>
          <w:szCs w:val="28"/>
        </w:rPr>
        <w:t xml:space="preserve">            </w:t>
      </w:r>
      <w:r>
        <w:rPr>
          <w:rFonts w:ascii="Cambria Math" w:eastAsia="仿宋_GB2312" w:hAnsi="Cambria Math" w:cs="仿宋_GB2312"/>
          <w:noProof/>
          <w:sz w:val="28"/>
          <w:szCs w:val="28"/>
        </w:rPr>
        <w:drawing>
          <wp:inline distT="0" distB="0" distL="114300" distR="114300" wp14:anchorId="1A6665C6" wp14:editId="655B2FA6">
            <wp:extent cx="2124075" cy="390525"/>
            <wp:effectExtent l="0" t="0" r="6350" b="0"/>
            <wp:docPr id="21" name="图片 16"/>
            <wp:cNvGraphicFramePr/>
            <a:graphic xmlns:a="http://schemas.openxmlformats.org/drawingml/2006/main">
              <a:graphicData uri="http://schemas.openxmlformats.org/drawingml/2006/picture">
                <pic:pic xmlns:pic="http://schemas.openxmlformats.org/drawingml/2006/picture">
                  <pic:nvPicPr>
                    <pic:cNvPr id="21" name="图片 16"/>
                    <pic:cNvPicPr/>
                  </pic:nvPicPr>
                  <pic:blipFill>
                    <a:blip r:embed="rId23"/>
                    <a:stretch>
                      <a:fillRect/>
                    </a:stretch>
                  </pic:blipFill>
                  <pic:spPr>
                    <a:xfrm>
                      <a:off x="0" y="0"/>
                      <a:ext cx="2124075" cy="390525"/>
                    </a:xfrm>
                    <a:prstGeom prst="rect">
                      <a:avLst/>
                    </a:prstGeom>
                    <a:noFill/>
                    <a:ln>
                      <a:noFill/>
                    </a:ln>
                  </pic:spPr>
                </pic:pic>
              </a:graphicData>
            </a:graphic>
          </wp:inline>
        </w:drawing>
      </w:r>
    </w:p>
    <w:p w14:paraId="119DFF38" w14:textId="77777777" w:rsidR="00D76808" w:rsidRDefault="00000000">
      <w:pPr>
        <w:spacing w:line="360" w:lineRule="auto"/>
        <w:ind w:firstLineChars="200" w:firstLine="560"/>
        <w:jc w:val="left"/>
        <w:rPr>
          <w:rFonts w:ascii="Cambria Math" w:eastAsia="仿宋_GB2312" w:hAnsi="Cambria Math" w:cs="仿宋_GB2312"/>
          <w:sz w:val="28"/>
          <w:szCs w:val="28"/>
        </w:rPr>
      </w:pPr>
      <w:r>
        <w:rPr>
          <w:rFonts w:ascii="Cambria Math" w:eastAsia="仿宋_GB2312" w:hAnsi="Cambria Math" w:cs="仿宋_GB2312" w:hint="eastAsia"/>
          <w:sz w:val="28"/>
          <w:szCs w:val="28"/>
        </w:rPr>
        <w:t>设置：</w:t>
      </w:r>
    </w:p>
    <w:tbl>
      <w:tblPr>
        <w:tblW w:w="4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9"/>
        <w:gridCol w:w="2169"/>
      </w:tblGrid>
      <w:tr w:rsidR="00D76808" w14:paraId="4C53102C" w14:textId="77777777">
        <w:trPr>
          <w:trHeight w:val="374"/>
          <w:jc w:val="center"/>
        </w:trPr>
        <w:tc>
          <w:tcPr>
            <w:tcW w:w="2169" w:type="dxa"/>
          </w:tcPr>
          <w:p w14:paraId="7554CC5A" w14:textId="77777777" w:rsidR="00D76808" w:rsidRDefault="00000000">
            <w:pPr>
              <w:adjustRightInd w:val="0"/>
              <w:snapToGrid w:val="0"/>
              <w:spacing w:line="360" w:lineRule="auto"/>
              <w:ind w:firstLineChars="200" w:firstLine="480"/>
              <w:jc w:val="left"/>
              <w:rPr>
                <w:rFonts w:ascii="宋体"/>
                <w:bCs/>
                <w:sz w:val="24"/>
              </w:rPr>
            </w:pPr>
            <m:oMathPara>
              <m:oMath>
                <m:sSub>
                  <m:sSubPr>
                    <m:ctrlPr>
                      <w:rPr>
                        <w:rFonts w:ascii="Cambria Math" w:hAnsi="Cambria Math"/>
                        <w:i/>
                        <w:sz w:val="24"/>
                        <w:szCs w:val="24"/>
                      </w:rPr>
                    </m:ctrlPr>
                  </m:sSubPr>
                  <m:e>
                    <m:r>
                      <w:rPr>
                        <w:rFonts w:ascii="Cambria Math" w:hAnsi="Cambria Math" w:hint="eastAsia"/>
                        <w:sz w:val="24"/>
                        <w:szCs w:val="24"/>
                      </w:rPr>
                      <m:t>S</m:t>
                    </m:r>
                  </m:e>
                  <m:sub>
                    <m:r>
                      <w:rPr>
                        <w:rFonts w:ascii="Cambria Math" w:hAnsi="Cambria Math"/>
                        <w:sz w:val="24"/>
                        <w:szCs w:val="24"/>
                      </w:rPr>
                      <m:t>0</m:t>
                    </m:r>
                  </m:sub>
                </m:sSub>
                <m:r>
                  <w:rPr>
                    <w:rFonts w:ascii="Cambria Math" w:hAnsi="Cambria Math" w:hint="eastAsia"/>
                    <w:sz w:val="24"/>
                    <w:szCs w:val="24"/>
                  </w:rPr>
                  <m:t>=</m:t>
                </m:r>
                <m:r>
                  <w:rPr>
                    <w:rFonts w:ascii="Cambria Math" w:hAnsi="Cambria Math"/>
                    <w:sz w:val="24"/>
                    <w:szCs w:val="24"/>
                  </w:rPr>
                  <m:t>20</m:t>
                </m:r>
              </m:oMath>
            </m:oMathPara>
          </w:p>
        </w:tc>
        <w:tc>
          <w:tcPr>
            <w:tcW w:w="2169" w:type="dxa"/>
            <w:noWrap/>
          </w:tcPr>
          <w:p w14:paraId="51307DB3" w14:textId="77777777" w:rsidR="00D76808" w:rsidRDefault="00000000">
            <w:pPr>
              <w:adjustRightInd w:val="0"/>
              <w:snapToGrid w:val="0"/>
              <w:spacing w:line="360" w:lineRule="auto"/>
              <w:ind w:firstLineChars="200" w:firstLine="480"/>
              <w:jc w:val="left"/>
              <w:rPr>
                <w:rFonts w:ascii="宋体"/>
                <w:bCs/>
                <w:sz w:val="24"/>
              </w:rPr>
            </w:pPr>
            <m:oMathPara>
              <m:oMath>
                <m:sSub>
                  <m:sSubPr>
                    <m:ctrlPr>
                      <w:rPr>
                        <w:rFonts w:ascii="Cambria Math" w:hAnsi="Cambria Math"/>
                        <w:i/>
                        <w:sz w:val="24"/>
                        <w:szCs w:val="24"/>
                      </w:rPr>
                    </m:ctrlPr>
                  </m:sSubPr>
                  <m:e>
                    <m:r>
                      <w:rPr>
                        <w:rFonts w:ascii="Cambria Math" w:hAnsi="Cambria Math" w:hint="eastAsia"/>
                        <w:sz w:val="24"/>
                        <w:szCs w:val="24"/>
                      </w:rPr>
                      <m:t>R</m:t>
                    </m:r>
                  </m:e>
                  <m:sub>
                    <m:r>
                      <w:rPr>
                        <w:rFonts w:ascii="Cambria Math" w:hAnsi="Cambria Math"/>
                        <w:sz w:val="24"/>
                        <w:szCs w:val="24"/>
                      </w:rPr>
                      <m:t>0</m:t>
                    </m:r>
                  </m:sub>
                </m:sSub>
                <m:r>
                  <w:rPr>
                    <w:rFonts w:ascii="Cambria Math" w:hAnsi="Cambria Math" w:hint="eastAsia"/>
                    <w:sz w:val="24"/>
                    <w:szCs w:val="24"/>
                  </w:rPr>
                  <m:t>=</m:t>
                </m:r>
                <m:r>
                  <w:rPr>
                    <w:rFonts w:ascii="Cambria Math" w:hAnsi="Cambria Math"/>
                    <w:sz w:val="24"/>
                    <w:szCs w:val="24"/>
                  </w:rPr>
                  <m:t>0.00</m:t>
                </m:r>
                <m:r>
                  <w:rPr>
                    <w:rFonts w:ascii="Cambria Math" w:hAnsi="Cambria Math" w:hint="eastAsia"/>
                    <w:sz w:val="24"/>
                    <w:szCs w:val="24"/>
                  </w:rPr>
                  <m:t>%</m:t>
                </m:r>
              </m:oMath>
            </m:oMathPara>
          </w:p>
        </w:tc>
      </w:tr>
      <w:tr w:rsidR="00D76808" w14:paraId="30344987" w14:textId="77777777">
        <w:trPr>
          <w:trHeight w:val="374"/>
          <w:jc w:val="center"/>
        </w:trPr>
        <w:tc>
          <w:tcPr>
            <w:tcW w:w="2169" w:type="dxa"/>
          </w:tcPr>
          <w:p w14:paraId="29A04127" w14:textId="77777777" w:rsidR="00D76808" w:rsidRDefault="00000000">
            <w:pPr>
              <w:adjustRightInd w:val="0"/>
              <w:snapToGrid w:val="0"/>
              <w:spacing w:line="360" w:lineRule="auto"/>
              <w:ind w:firstLineChars="200" w:firstLine="480"/>
              <w:jc w:val="left"/>
              <w:rPr>
                <w:rFonts w:ascii="宋体"/>
                <w:bCs/>
                <w:sz w:val="24"/>
              </w:rPr>
            </w:pPr>
            <m:oMathPara>
              <m:oMath>
                <m:sSub>
                  <m:sSubPr>
                    <m:ctrlPr>
                      <w:rPr>
                        <w:rFonts w:ascii="Cambria Math" w:hAnsi="Cambria Math"/>
                        <w:i/>
                        <w:sz w:val="24"/>
                        <w:szCs w:val="24"/>
                      </w:rPr>
                    </m:ctrlPr>
                  </m:sSubPr>
                  <m:e>
                    <m:r>
                      <w:rPr>
                        <w:rFonts w:ascii="Cambria Math" w:hAnsi="Cambria Math" w:hint="eastAsia"/>
                        <w:sz w:val="24"/>
                        <w:szCs w:val="24"/>
                      </w:rPr>
                      <m:t>S</m:t>
                    </m:r>
                  </m:e>
                  <m:sub>
                    <m:r>
                      <w:rPr>
                        <w:rFonts w:ascii="Cambria Math" w:hAnsi="Cambria Math"/>
                        <w:sz w:val="24"/>
                        <w:szCs w:val="24"/>
                      </w:rPr>
                      <m:t>1</m:t>
                    </m:r>
                  </m:sub>
                </m:sSub>
                <m:r>
                  <w:rPr>
                    <w:rFonts w:ascii="Cambria Math" w:hAnsi="Cambria Math" w:hint="eastAsia"/>
                    <w:sz w:val="24"/>
                    <w:szCs w:val="24"/>
                  </w:rPr>
                  <m:t>=</m:t>
                </m:r>
                <m:r>
                  <w:rPr>
                    <w:rFonts w:ascii="Cambria Math" w:hAnsi="Cambria Math"/>
                    <w:sz w:val="24"/>
                    <w:szCs w:val="24"/>
                  </w:rPr>
                  <m:t>50</m:t>
                </m:r>
              </m:oMath>
            </m:oMathPara>
          </w:p>
        </w:tc>
        <w:tc>
          <w:tcPr>
            <w:tcW w:w="2169" w:type="dxa"/>
            <w:noWrap/>
          </w:tcPr>
          <w:p w14:paraId="03F02E7E" w14:textId="77777777" w:rsidR="00D76808" w:rsidRDefault="00000000">
            <w:pPr>
              <w:adjustRightInd w:val="0"/>
              <w:snapToGrid w:val="0"/>
              <w:spacing w:line="360" w:lineRule="auto"/>
              <w:ind w:firstLineChars="200" w:firstLine="480"/>
              <w:jc w:val="left"/>
              <w:rPr>
                <w:rFonts w:ascii="宋体"/>
                <w:bCs/>
                <w:sz w:val="24"/>
              </w:rPr>
            </w:pPr>
            <m:oMathPara>
              <m:oMath>
                <m:sSub>
                  <m:sSubPr>
                    <m:ctrlPr>
                      <w:rPr>
                        <w:rFonts w:ascii="Cambria Math" w:hAnsi="Cambria Math"/>
                        <w:i/>
                        <w:sz w:val="24"/>
                        <w:szCs w:val="24"/>
                      </w:rPr>
                    </m:ctrlPr>
                  </m:sSubPr>
                  <m:e>
                    <m:r>
                      <w:rPr>
                        <w:rFonts w:ascii="Cambria Math" w:hAnsi="Cambria Math" w:hint="eastAsia"/>
                        <w:sz w:val="24"/>
                        <w:szCs w:val="24"/>
                      </w:rPr>
                      <m:t>R</m:t>
                    </m:r>
                  </m:e>
                  <m:sub>
                    <m:r>
                      <w:rPr>
                        <w:rFonts w:ascii="Cambria Math" w:hAnsi="Cambria Math"/>
                        <w:sz w:val="24"/>
                        <w:szCs w:val="24"/>
                      </w:rPr>
                      <m:t>1</m:t>
                    </m:r>
                  </m:sub>
                </m:sSub>
                <m:r>
                  <w:rPr>
                    <w:rFonts w:ascii="Cambria Math" w:hAnsi="Cambria Math" w:hint="eastAsia"/>
                    <w:sz w:val="24"/>
                    <w:szCs w:val="24"/>
                  </w:rPr>
                  <m:t>=</m:t>
                </m:r>
                <m:r>
                  <w:rPr>
                    <w:rFonts w:ascii="Cambria Math" w:hAnsi="Cambria Math"/>
                    <w:sz w:val="24"/>
                    <w:szCs w:val="24"/>
                  </w:rPr>
                  <m:t>200.00</m:t>
                </m:r>
                <m:r>
                  <w:rPr>
                    <w:rFonts w:ascii="Cambria Math" w:hAnsi="Cambria Math" w:hint="eastAsia"/>
                    <w:sz w:val="24"/>
                    <w:szCs w:val="24"/>
                  </w:rPr>
                  <m:t>%</m:t>
                </m:r>
              </m:oMath>
            </m:oMathPara>
          </w:p>
        </w:tc>
      </w:tr>
      <w:tr w:rsidR="00D76808" w14:paraId="5BE17F2F" w14:textId="77777777">
        <w:trPr>
          <w:trHeight w:val="374"/>
          <w:jc w:val="center"/>
        </w:trPr>
        <w:tc>
          <w:tcPr>
            <w:tcW w:w="2169" w:type="dxa"/>
          </w:tcPr>
          <w:p w14:paraId="60F58AE5" w14:textId="77777777" w:rsidR="00D76808" w:rsidRDefault="00000000">
            <w:pPr>
              <w:adjustRightInd w:val="0"/>
              <w:snapToGrid w:val="0"/>
              <w:spacing w:line="360" w:lineRule="auto"/>
              <w:ind w:firstLineChars="200" w:firstLine="480"/>
              <w:jc w:val="left"/>
              <w:rPr>
                <w:rFonts w:ascii="宋体"/>
                <w:bCs/>
                <w:sz w:val="24"/>
              </w:rPr>
            </w:pPr>
            <m:oMathPara>
              <m:oMath>
                <m:sSub>
                  <m:sSubPr>
                    <m:ctrlPr>
                      <w:rPr>
                        <w:rFonts w:ascii="Cambria Math" w:hAnsi="Cambria Math"/>
                        <w:i/>
                        <w:sz w:val="24"/>
                        <w:szCs w:val="24"/>
                      </w:rPr>
                    </m:ctrlPr>
                  </m:sSubPr>
                  <m:e>
                    <m:r>
                      <w:rPr>
                        <w:rFonts w:ascii="Cambria Math" w:hAnsi="Cambria Math" w:hint="eastAsia"/>
                        <w:sz w:val="24"/>
                        <w:szCs w:val="24"/>
                      </w:rPr>
                      <m:t>S</m:t>
                    </m:r>
                  </m:e>
                  <m:sub>
                    <m:r>
                      <w:rPr>
                        <w:rFonts w:ascii="Cambria Math" w:hAnsi="Cambria Math"/>
                        <w:sz w:val="24"/>
                        <w:szCs w:val="24"/>
                      </w:rPr>
                      <m:t>2</m:t>
                    </m:r>
                  </m:sub>
                </m:sSub>
                <m:r>
                  <w:rPr>
                    <w:rFonts w:ascii="Cambria Math" w:hAnsi="Cambria Math" w:hint="eastAsia"/>
                    <w:sz w:val="24"/>
                    <w:szCs w:val="24"/>
                  </w:rPr>
                  <m:t>=</m:t>
                </m:r>
                <m:r>
                  <w:rPr>
                    <w:rFonts w:ascii="Cambria Math" w:hAnsi="Cambria Math"/>
                    <w:sz w:val="24"/>
                    <w:szCs w:val="24"/>
                  </w:rPr>
                  <m:t>75</m:t>
                </m:r>
              </m:oMath>
            </m:oMathPara>
          </w:p>
        </w:tc>
        <w:tc>
          <w:tcPr>
            <w:tcW w:w="2169" w:type="dxa"/>
            <w:noWrap/>
          </w:tcPr>
          <w:p w14:paraId="46DE5EA3" w14:textId="77777777" w:rsidR="00D76808" w:rsidRDefault="00000000">
            <w:pPr>
              <w:adjustRightInd w:val="0"/>
              <w:snapToGrid w:val="0"/>
              <w:spacing w:line="360" w:lineRule="auto"/>
              <w:ind w:firstLineChars="200" w:firstLine="480"/>
              <w:jc w:val="left"/>
              <w:rPr>
                <w:rFonts w:ascii="宋体"/>
                <w:bCs/>
                <w:i/>
                <w:sz w:val="24"/>
              </w:rPr>
            </w:pPr>
            <m:oMathPara>
              <m:oMath>
                <m:sSub>
                  <m:sSubPr>
                    <m:ctrlPr>
                      <w:rPr>
                        <w:rFonts w:ascii="Cambria Math" w:hAnsi="Cambria Math"/>
                        <w:i/>
                        <w:sz w:val="24"/>
                        <w:szCs w:val="24"/>
                      </w:rPr>
                    </m:ctrlPr>
                  </m:sSubPr>
                  <m:e>
                    <m:r>
                      <w:rPr>
                        <w:rFonts w:ascii="Cambria Math" w:hAnsi="Cambria Math" w:hint="eastAsia"/>
                        <w:sz w:val="24"/>
                        <w:szCs w:val="24"/>
                      </w:rPr>
                      <m:t>R</m:t>
                    </m:r>
                  </m:e>
                  <m:sub>
                    <m:r>
                      <w:rPr>
                        <w:rFonts w:ascii="Cambria Math" w:hAnsi="Cambria Math"/>
                        <w:sz w:val="24"/>
                        <w:szCs w:val="24"/>
                      </w:rPr>
                      <m:t>2</m:t>
                    </m:r>
                  </m:sub>
                </m:sSub>
                <m:r>
                  <w:rPr>
                    <w:rFonts w:ascii="Cambria Math" w:hAnsi="Cambria Math" w:hint="eastAsia"/>
                    <w:sz w:val="24"/>
                    <w:szCs w:val="24"/>
                  </w:rPr>
                  <m:t>=</m:t>
                </m:r>
                <m:r>
                  <w:rPr>
                    <w:rFonts w:ascii="Cambria Math" w:hAnsi="Cambria Math"/>
                    <w:sz w:val="24"/>
                    <w:szCs w:val="24"/>
                  </w:rPr>
                  <m:t>500.00</m:t>
                </m:r>
                <m:r>
                  <w:rPr>
                    <w:rFonts w:ascii="Cambria Math" w:hAnsi="Cambria Math" w:hint="eastAsia"/>
                    <w:sz w:val="24"/>
                    <w:szCs w:val="24"/>
                  </w:rPr>
                  <m:t>%</m:t>
                </m:r>
              </m:oMath>
            </m:oMathPara>
          </w:p>
        </w:tc>
      </w:tr>
      <w:tr w:rsidR="00D76808" w14:paraId="67751E04" w14:textId="77777777">
        <w:trPr>
          <w:trHeight w:val="374"/>
          <w:jc w:val="center"/>
        </w:trPr>
        <w:tc>
          <w:tcPr>
            <w:tcW w:w="2169" w:type="dxa"/>
          </w:tcPr>
          <w:p w14:paraId="74D92475" w14:textId="77777777" w:rsidR="00D76808" w:rsidRDefault="00000000">
            <w:pPr>
              <w:adjustRightInd w:val="0"/>
              <w:snapToGrid w:val="0"/>
              <w:spacing w:line="360" w:lineRule="auto"/>
              <w:ind w:firstLineChars="200" w:firstLine="480"/>
              <w:jc w:val="left"/>
              <w:rPr>
                <w:rFonts w:ascii="宋体"/>
                <w:bCs/>
                <w:sz w:val="24"/>
              </w:rPr>
            </w:pPr>
            <m:oMathPara>
              <m:oMath>
                <m:sSub>
                  <m:sSubPr>
                    <m:ctrlPr>
                      <w:rPr>
                        <w:rFonts w:ascii="Cambria Math" w:hAnsi="Cambria Math"/>
                        <w:i/>
                        <w:sz w:val="24"/>
                        <w:szCs w:val="24"/>
                      </w:rPr>
                    </m:ctrlPr>
                  </m:sSubPr>
                  <m:e>
                    <m:r>
                      <w:rPr>
                        <w:rFonts w:ascii="Cambria Math" w:hAnsi="Cambria Math" w:hint="eastAsia"/>
                        <w:sz w:val="24"/>
                        <w:szCs w:val="24"/>
                      </w:rPr>
                      <m:t>S</m:t>
                    </m:r>
                  </m:e>
                  <m:sub>
                    <m:r>
                      <w:rPr>
                        <w:rFonts w:ascii="Cambria Math" w:hAnsi="Cambria Math"/>
                        <w:sz w:val="24"/>
                        <w:szCs w:val="24"/>
                      </w:rPr>
                      <m:t>3</m:t>
                    </m:r>
                  </m:sub>
                </m:sSub>
                <m:r>
                  <w:rPr>
                    <w:rFonts w:ascii="Cambria Math" w:hAnsi="Cambria Math" w:hint="eastAsia"/>
                    <w:sz w:val="24"/>
                    <w:szCs w:val="24"/>
                  </w:rPr>
                  <m:t>=</m:t>
                </m:r>
                <m:r>
                  <w:rPr>
                    <w:rFonts w:ascii="Cambria Math" w:hAnsi="Cambria Math"/>
                    <w:sz w:val="24"/>
                    <w:szCs w:val="24"/>
                  </w:rPr>
                  <m:t>95</m:t>
                </m:r>
              </m:oMath>
            </m:oMathPara>
          </w:p>
        </w:tc>
        <w:tc>
          <w:tcPr>
            <w:tcW w:w="2169" w:type="dxa"/>
            <w:noWrap/>
          </w:tcPr>
          <w:p w14:paraId="49589C68" w14:textId="77777777" w:rsidR="00D76808" w:rsidRDefault="00000000">
            <w:pPr>
              <w:adjustRightInd w:val="0"/>
              <w:snapToGrid w:val="0"/>
              <w:spacing w:line="360" w:lineRule="auto"/>
              <w:ind w:firstLineChars="200" w:firstLine="480"/>
              <w:jc w:val="left"/>
              <w:rPr>
                <w:rFonts w:ascii="宋体"/>
                <w:bCs/>
                <w:sz w:val="24"/>
              </w:rPr>
            </w:pPr>
            <m:oMathPara>
              <m:oMath>
                <m:sSub>
                  <m:sSubPr>
                    <m:ctrlPr>
                      <w:rPr>
                        <w:rFonts w:ascii="Cambria Math" w:hAnsi="Cambria Math"/>
                        <w:i/>
                        <w:sz w:val="24"/>
                        <w:szCs w:val="24"/>
                      </w:rPr>
                    </m:ctrlPr>
                  </m:sSubPr>
                  <m:e>
                    <m:r>
                      <w:rPr>
                        <w:rFonts w:ascii="Cambria Math" w:hAnsi="Cambria Math" w:hint="eastAsia"/>
                        <w:sz w:val="24"/>
                        <w:szCs w:val="24"/>
                      </w:rPr>
                      <m:t>R</m:t>
                    </m:r>
                  </m:e>
                  <m:sub>
                    <m:r>
                      <w:rPr>
                        <w:rFonts w:ascii="Cambria Math" w:hAnsi="Cambria Math"/>
                        <w:sz w:val="24"/>
                        <w:szCs w:val="24"/>
                      </w:rPr>
                      <m:t>3</m:t>
                    </m:r>
                  </m:sub>
                </m:sSub>
                <m:r>
                  <w:rPr>
                    <w:rFonts w:ascii="Cambria Math" w:hAnsi="Cambria Math" w:hint="eastAsia"/>
                    <w:sz w:val="24"/>
                    <w:szCs w:val="24"/>
                  </w:rPr>
                  <m:t>=</m:t>
                </m:r>
                <m:r>
                  <w:rPr>
                    <w:rFonts w:ascii="Cambria Math" w:hAnsi="Cambria Math"/>
                    <w:sz w:val="24"/>
                    <w:szCs w:val="24"/>
                  </w:rPr>
                  <m:t>1500.00</m:t>
                </m:r>
                <m:r>
                  <w:rPr>
                    <w:rFonts w:ascii="Cambria Math" w:hAnsi="Cambria Math" w:hint="eastAsia"/>
                    <w:sz w:val="24"/>
                    <w:szCs w:val="24"/>
                  </w:rPr>
                  <m:t>%</m:t>
                </m:r>
              </m:oMath>
            </m:oMathPara>
          </w:p>
        </w:tc>
      </w:tr>
      <w:tr w:rsidR="00D76808" w14:paraId="7AA20431" w14:textId="77777777">
        <w:trPr>
          <w:trHeight w:val="374"/>
          <w:jc w:val="center"/>
        </w:trPr>
        <w:tc>
          <w:tcPr>
            <w:tcW w:w="2169" w:type="dxa"/>
          </w:tcPr>
          <w:p w14:paraId="130D704C" w14:textId="77777777" w:rsidR="00D76808" w:rsidRDefault="00000000">
            <w:pPr>
              <w:adjustRightInd w:val="0"/>
              <w:snapToGrid w:val="0"/>
              <w:spacing w:line="360" w:lineRule="auto"/>
              <w:ind w:firstLineChars="200" w:firstLine="480"/>
              <w:jc w:val="left"/>
              <w:rPr>
                <w:rFonts w:ascii="宋体"/>
                <w:bCs/>
                <w:sz w:val="24"/>
              </w:rPr>
            </w:pPr>
            <m:oMathPara>
              <m:oMath>
                <m:sSub>
                  <m:sSubPr>
                    <m:ctrlPr>
                      <w:rPr>
                        <w:rFonts w:ascii="Cambria Math" w:hAnsi="Cambria Math"/>
                        <w:i/>
                        <w:sz w:val="24"/>
                        <w:szCs w:val="24"/>
                      </w:rPr>
                    </m:ctrlPr>
                  </m:sSubPr>
                  <m:e>
                    <m:r>
                      <w:rPr>
                        <w:rFonts w:ascii="Cambria Math" w:hAnsi="Cambria Math" w:hint="eastAsia"/>
                        <w:sz w:val="24"/>
                        <w:szCs w:val="24"/>
                      </w:rPr>
                      <m:t>S</m:t>
                    </m:r>
                  </m:e>
                  <m:sub>
                    <m:r>
                      <w:rPr>
                        <w:rFonts w:ascii="Cambria Math" w:hAnsi="Cambria Math"/>
                        <w:sz w:val="24"/>
                        <w:szCs w:val="24"/>
                      </w:rPr>
                      <m:t>4</m:t>
                    </m:r>
                  </m:sub>
                </m:sSub>
                <m:r>
                  <w:rPr>
                    <w:rFonts w:ascii="Cambria Math" w:hAnsi="Cambria Math" w:hint="eastAsia"/>
                    <w:sz w:val="24"/>
                    <w:szCs w:val="24"/>
                  </w:rPr>
                  <m:t>=</m:t>
                </m:r>
                <m:r>
                  <w:rPr>
                    <w:rFonts w:ascii="Cambria Math" w:hAnsi="Cambria Math"/>
                    <w:sz w:val="24"/>
                    <w:szCs w:val="24"/>
                  </w:rPr>
                  <m:t>100</m:t>
                </m:r>
              </m:oMath>
            </m:oMathPara>
          </w:p>
        </w:tc>
        <w:tc>
          <w:tcPr>
            <w:tcW w:w="2169" w:type="dxa"/>
            <w:noWrap/>
          </w:tcPr>
          <w:p w14:paraId="0599DC38" w14:textId="77777777" w:rsidR="00D76808" w:rsidRDefault="00000000">
            <w:pPr>
              <w:adjustRightInd w:val="0"/>
              <w:snapToGrid w:val="0"/>
              <w:spacing w:line="360" w:lineRule="auto"/>
              <w:ind w:firstLineChars="200" w:firstLine="480"/>
              <w:jc w:val="left"/>
              <w:rPr>
                <w:rFonts w:ascii="宋体"/>
                <w:bCs/>
                <w:sz w:val="24"/>
              </w:rPr>
            </w:pPr>
            <m:oMathPara>
              <m:oMath>
                <m:sSub>
                  <m:sSubPr>
                    <m:ctrlPr>
                      <w:rPr>
                        <w:rFonts w:ascii="Cambria Math" w:hAnsi="Cambria Math"/>
                        <w:i/>
                        <w:sz w:val="24"/>
                        <w:szCs w:val="24"/>
                      </w:rPr>
                    </m:ctrlPr>
                  </m:sSubPr>
                  <m:e>
                    <m:r>
                      <w:rPr>
                        <w:rFonts w:ascii="Cambria Math" w:hAnsi="Cambria Math" w:hint="eastAsia"/>
                        <w:sz w:val="24"/>
                        <w:szCs w:val="24"/>
                      </w:rPr>
                      <m:t>R</m:t>
                    </m:r>
                  </m:e>
                  <m:sub>
                    <m:r>
                      <w:rPr>
                        <w:rFonts w:ascii="Cambria Math" w:hAnsi="Cambria Math"/>
                        <w:sz w:val="24"/>
                        <w:szCs w:val="24"/>
                      </w:rPr>
                      <m:t>4</m:t>
                    </m:r>
                  </m:sub>
                </m:sSub>
                <m:r>
                  <w:rPr>
                    <w:rFonts w:ascii="Cambria Math" w:hAnsi="Cambria Math" w:hint="eastAsia"/>
                    <w:sz w:val="24"/>
                    <w:szCs w:val="24"/>
                  </w:rPr>
                  <m:t>=</m:t>
                </m:r>
                <m:r>
                  <w:rPr>
                    <w:rFonts w:ascii="Cambria Math" w:hAnsi="Cambria Math"/>
                    <w:sz w:val="24"/>
                    <w:szCs w:val="24"/>
                  </w:rPr>
                  <m:t>3000.00</m:t>
                </m:r>
                <m:r>
                  <w:rPr>
                    <w:rFonts w:ascii="Cambria Math" w:hAnsi="Cambria Math" w:hint="eastAsia"/>
                    <w:sz w:val="24"/>
                    <w:szCs w:val="24"/>
                  </w:rPr>
                  <m:t>%</m:t>
                </m:r>
              </m:oMath>
            </m:oMathPara>
          </w:p>
        </w:tc>
      </w:tr>
    </w:tbl>
    <w:p w14:paraId="3487C051" w14:textId="77777777" w:rsidR="00D76808" w:rsidRDefault="00000000">
      <w:pPr>
        <w:spacing w:line="360" w:lineRule="auto"/>
        <w:ind w:firstLineChars="200" w:firstLine="560"/>
        <w:jc w:val="left"/>
        <w:rPr>
          <w:rFonts w:ascii="Cambria Math" w:eastAsia="仿宋_GB2312" w:hAnsi="Cambria Math" w:cs="仿宋_GB2312"/>
          <w:sz w:val="28"/>
          <w:szCs w:val="28"/>
        </w:rPr>
      </w:pPr>
      <w:r>
        <w:rPr>
          <w:rFonts w:ascii="Cambria Math" w:eastAsia="仿宋_GB2312" w:hAnsi="Cambria Math" w:cs="仿宋_GB2312" w:hint="eastAsia"/>
          <w:sz w:val="28"/>
          <w:szCs w:val="28"/>
        </w:rPr>
        <w:t>②投资回报率排名分数</w:t>
      </w:r>
    </w:p>
    <w:p w14:paraId="56E9A849" w14:textId="77777777" w:rsidR="00D76808" w:rsidRDefault="00000000">
      <w:pPr>
        <w:spacing w:line="360" w:lineRule="auto"/>
        <w:ind w:firstLineChars="200" w:firstLine="560"/>
        <w:jc w:val="left"/>
        <w:rPr>
          <w:rFonts w:ascii="Cambria Math" w:eastAsia="仿宋_GB2312" w:hAnsi="Cambria Math" w:cs="仿宋_GB2312"/>
          <w:sz w:val="28"/>
          <w:szCs w:val="28"/>
        </w:rPr>
      </w:pPr>
      <w:r>
        <w:rPr>
          <w:rFonts w:ascii="Cambria Math" w:eastAsia="仿宋_GB2312" w:hAnsi="Cambria Math" w:cs="仿宋_GB2312" w:hint="eastAsia"/>
          <w:sz w:val="28"/>
          <w:szCs w:val="28"/>
        </w:rPr>
        <w:t>将投资回报率按照从高到低的顺序进行排名（最高的排名为</w:t>
      </w:r>
      <w:r>
        <w:rPr>
          <w:rFonts w:ascii="Cambria Math" w:eastAsia="仿宋_GB2312" w:hAnsi="Cambria Math" w:cs="仿宋_GB2312" w:hint="eastAsia"/>
          <w:sz w:val="28"/>
          <w:szCs w:val="28"/>
        </w:rPr>
        <w:t>1</w:t>
      </w:r>
      <w:r>
        <w:rPr>
          <w:rFonts w:ascii="Cambria Math" w:eastAsia="仿宋_GB2312" w:hAnsi="Cambria Math" w:cs="仿宋_GB2312" w:hint="eastAsia"/>
          <w:sz w:val="28"/>
          <w:szCs w:val="28"/>
        </w:rPr>
        <w:t>），不同排名对应不同的分数。</w:t>
      </w:r>
    </w:p>
    <w:p w14:paraId="5CE9CF96" w14:textId="77777777" w:rsidR="00D76808" w:rsidRDefault="00000000">
      <w:pPr>
        <w:spacing w:line="360" w:lineRule="auto"/>
        <w:ind w:firstLineChars="200" w:firstLine="560"/>
        <w:jc w:val="left"/>
        <w:rPr>
          <w:rFonts w:ascii="Cambria Math" w:eastAsia="仿宋_GB2312" w:hAnsi="Cambria Math" w:cs="仿宋_GB2312"/>
          <w:sz w:val="28"/>
          <w:szCs w:val="28"/>
        </w:rPr>
      </w:pPr>
      <w:r>
        <w:rPr>
          <w:rFonts w:ascii="Cambria Math" w:eastAsia="仿宋_GB2312" w:hAnsi="Cambria Math" w:cs="仿宋_GB2312" w:hint="eastAsia"/>
          <w:sz w:val="28"/>
          <w:szCs w:val="28"/>
        </w:rPr>
        <w:t>投资回报率排名分数计算公式：</w:t>
      </w:r>
    </w:p>
    <w:p w14:paraId="10CD89E2" w14:textId="77777777" w:rsidR="00D76808" w:rsidRDefault="00000000">
      <w:pPr>
        <w:adjustRightInd w:val="0"/>
        <w:snapToGrid w:val="0"/>
        <w:spacing w:line="360" w:lineRule="auto"/>
        <w:ind w:firstLineChars="200" w:firstLine="420"/>
        <w:jc w:val="left"/>
        <w:rPr>
          <w:rFonts w:ascii="宋体"/>
          <w:bCs/>
          <w:szCs w:val="21"/>
        </w:rPr>
      </w:pPr>
      <w:r>
        <w:rPr>
          <w:rFonts w:ascii="宋体" w:hint="eastAsia"/>
          <w:bCs/>
          <w:szCs w:val="21"/>
        </w:rPr>
        <w:lastRenderedPageBreak/>
        <w:t xml:space="preserve">          </w:t>
      </w:r>
      <w:r>
        <w:rPr>
          <w:noProof/>
        </w:rPr>
        <w:drawing>
          <wp:inline distT="0" distB="0" distL="114300" distR="114300" wp14:anchorId="763FE185" wp14:editId="0BBBB2F1">
            <wp:extent cx="2749550" cy="610870"/>
            <wp:effectExtent l="0" t="0" r="12700" b="17780"/>
            <wp:docPr id="2"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4"/>
                    <pic:cNvPicPr>
                      <a:picLocks noChangeAspect="1"/>
                    </pic:cNvPicPr>
                  </pic:nvPicPr>
                  <pic:blipFill>
                    <a:blip r:embed="rId24"/>
                    <a:stretch>
                      <a:fillRect/>
                    </a:stretch>
                  </pic:blipFill>
                  <pic:spPr>
                    <a:xfrm>
                      <a:off x="0" y="0"/>
                      <a:ext cx="2749550" cy="610870"/>
                    </a:xfrm>
                    <a:prstGeom prst="rect">
                      <a:avLst/>
                    </a:prstGeom>
                    <a:noFill/>
                    <a:ln>
                      <a:noFill/>
                    </a:ln>
                  </pic:spPr>
                </pic:pic>
              </a:graphicData>
            </a:graphic>
          </wp:inline>
        </w:drawing>
      </w:r>
    </w:p>
    <w:p w14:paraId="382F5528" w14:textId="77777777" w:rsidR="00D76808" w:rsidRDefault="00000000">
      <w:pPr>
        <w:spacing w:line="360" w:lineRule="auto"/>
        <w:ind w:firstLineChars="200" w:firstLine="560"/>
        <w:jc w:val="left"/>
        <w:rPr>
          <w:rFonts w:ascii="Cambria Math" w:eastAsia="仿宋_GB2312" w:hAnsi="Cambria Math" w:cs="仿宋_GB2312"/>
          <w:sz w:val="28"/>
          <w:szCs w:val="28"/>
        </w:rPr>
      </w:pPr>
      <w:r>
        <w:rPr>
          <w:rFonts w:ascii="Cambria Math" w:eastAsia="仿宋_GB2312" w:hAnsi="Cambria Math" w:cs="仿宋_GB2312" w:hint="eastAsia"/>
          <w:sz w:val="28"/>
          <w:szCs w:val="28"/>
        </w:rPr>
        <w:t>其中：</w:t>
      </w:r>
    </w:p>
    <w:p w14:paraId="0AE29FE6" w14:textId="77777777" w:rsidR="00D76808" w:rsidRDefault="00000000">
      <w:pPr>
        <w:spacing w:line="360" w:lineRule="auto"/>
        <w:ind w:firstLineChars="200" w:firstLine="560"/>
        <w:jc w:val="left"/>
        <w:rPr>
          <w:rFonts w:ascii="Cambria Math" w:eastAsia="仿宋_GB2312" w:hAnsi="Cambria Math" w:cs="仿宋_GB2312"/>
          <w:sz w:val="28"/>
          <w:szCs w:val="28"/>
        </w:rPr>
      </w:pPr>
      <w:r>
        <w:rPr>
          <w:rFonts w:ascii="Cambria Math" w:eastAsia="仿宋_GB2312" w:hAnsi="Cambria Math" w:cs="仿宋_GB2312"/>
          <w:noProof/>
          <w:sz w:val="28"/>
          <w:szCs w:val="28"/>
        </w:rPr>
        <w:drawing>
          <wp:inline distT="0" distB="0" distL="114300" distR="114300" wp14:anchorId="3ACC7256" wp14:editId="504B1C37">
            <wp:extent cx="2667000" cy="390525"/>
            <wp:effectExtent l="0" t="0" r="0" b="0"/>
            <wp:docPr id="14" name="图片 27"/>
            <wp:cNvGraphicFramePr/>
            <a:graphic xmlns:a="http://schemas.openxmlformats.org/drawingml/2006/main">
              <a:graphicData uri="http://schemas.openxmlformats.org/drawingml/2006/picture">
                <pic:pic xmlns:pic="http://schemas.openxmlformats.org/drawingml/2006/picture">
                  <pic:nvPicPr>
                    <pic:cNvPr id="14" name="图片 27"/>
                    <pic:cNvPicPr/>
                  </pic:nvPicPr>
                  <pic:blipFill>
                    <a:blip r:embed="rId25"/>
                    <a:stretch>
                      <a:fillRect/>
                    </a:stretch>
                  </pic:blipFill>
                  <pic:spPr>
                    <a:xfrm>
                      <a:off x="0" y="0"/>
                      <a:ext cx="2667000" cy="390525"/>
                    </a:xfrm>
                    <a:prstGeom prst="rect">
                      <a:avLst/>
                    </a:prstGeom>
                    <a:noFill/>
                    <a:ln>
                      <a:noFill/>
                    </a:ln>
                  </pic:spPr>
                </pic:pic>
              </a:graphicData>
            </a:graphic>
          </wp:inline>
        </w:drawing>
      </w:r>
    </w:p>
    <w:p w14:paraId="331CEF28" w14:textId="77777777" w:rsidR="00D76808" w:rsidRDefault="00000000">
      <w:pPr>
        <w:spacing w:line="360" w:lineRule="auto"/>
        <w:ind w:firstLineChars="200" w:firstLine="560"/>
        <w:jc w:val="left"/>
        <w:rPr>
          <w:rFonts w:ascii="Cambria Math" w:eastAsia="仿宋_GB2312" w:hAnsi="Cambria Math" w:cs="仿宋_GB2312"/>
          <w:sz w:val="28"/>
          <w:szCs w:val="28"/>
        </w:rPr>
      </w:pPr>
      <w:r>
        <w:rPr>
          <w:rFonts w:ascii="Cambria Math" w:eastAsia="仿宋_GB2312" w:hAnsi="Cambria Math" w:cs="仿宋_GB2312"/>
          <w:noProof/>
          <w:sz w:val="28"/>
          <w:szCs w:val="28"/>
        </w:rPr>
        <w:drawing>
          <wp:inline distT="0" distB="0" distL="114300" distR="114300" wp14:anchorId="6C86550D" wp14:editId="7879C336">
            <wp:extent cx="3219450" cy="390525"/>
            <wp:effectExtent l="0" t="0" r="0" b="0"/>
            <wp:docPr id="12" name="图片 28"/>
            <wp:cNvGraphicFramePr/>
            <a:graphic xmlns:a="http://schemas.openxmlformats.org/drawingml/2006/main">
              <a:graphicData uri="http://schemas.openxmlformats.org/drawingml/2006/picture">
                <pic:pic xmlns:pic="http://schemas.openxmlformats.org/drawingml/2006/picture">
                  <pic:nvPicPr>
                    <pic:cNvPr id="12" name="图片 28"/>
                    <pic:cNvPicPr/>
                  </pic:nvPicPr>
                  <pic:blipFill>
                    <a:blip r:embed="rId26"/>
                    <a:stretch>
                      <a:fillRect/>
                    </a:stretch>
                  </pic:blipFill>
                  <pic:spPr>
                    <a:xfrm>
                      <a:off x="0" y="0"/>
                      <a:ext cx="3219450" cy="390525"/>
                    </a:xfrm>
                    <a:prstGeom prst="rect">
                      <a:avLst/>
                    </a:prstGeom>
                    <a:noFill/>
                    <a:ln>
                      <a:noFill/>
                    </a:ln>
                  </pic:spPr>
                </pic:pic>
              </a:graphicData>
            </a:graphic>
          </wp:inline>
        </w:drawing>
      </w:r>
    </w:p>
    <w:p w14:paraId="780F98A3" w14:textId="77777777" w:rsidR="00D76808" w:rsidRDefault="00000000">
      <w:pPr>
        <w:spacing w:line="360" w:lineRule="auto"/>
        <w:ind w:firstLineChars="200" w:firstLine="560"/>
        <w:jc w:val="left"/>
        <w:rPr>
          <w:rFonts w:ascii="Cambria Math" w:eastAsia="仿宋_GB2312" w:hAnsi="Cambria Math" w:cs="仿宋_GB2312"/>
          <w:sz w:val="28"/>
          <w:szCs w:val="28"/>
        </w:rPr>
      </w:pPr>
      <w:r>
        <w:rPr>
          <w:rFonts w:ascii="Cambria Math" w:eastAsia="仿宋_GB2312" w:hAnsi="Cambria Math" w:cs="仿宋_GB2312"/>
          <w:noProof/>
          <w:sz w:val="28"/>
          <w:szCs w:val="28"/>
        </w:rPr>
        <w:drawing>
          <wp:inline distT="0" distB="0" distL="114300" distR="114300" wp14:anchorId="7242F99B" wp14:editId="0E6EAD6B">
            <wp:extent cx="3209925" cy="390525"/>
            <wp:effectExtent l="0" t="0" r="8255" b="0"/>
            <wp:docPr id="9" name="图片 29"/>
            <wp:cNvGraphicFramePr/>
            <a:graphic xmlns:a="http://schemas.openxmlformats.org/drawingml/2006/main">
              <a:graphicData uri="http://schemas.openxmlformats.org/drawingml/2006/picture">
                <pic:pic xmlns:pic="http://schemas.openxmlformats.org/drawingml/2006/picture">
                  <pic:nvPicPr>
                    <pic:cNvPr id="9" name="图片 29"/>
                    <pic:cNvPicPr/>
                  </pic:nvPicPr>
                  <pic:blipFill>
                    <a:blip r:embed="rId27"/>
                    <a:stretch>
                      <a:fillRect/>
                    </a:stretch>
                  </pic:blipFill>
                  <pic:spPr>
                    <a:xfrm>
                      <a:off x="0" y="0"/>
                      <a:ext cx="3209925" cy="390525"/>
                    </a:xfrm>
                    <a:prstGeom prst="rect">
                      <a:avLst/>
                    </a:prstGeom>
                    <a:noFill/>
                    <a:ln>
                      <a:noFill/>
                    </a:ln>
                  </pic:spPr>
                </pic:pic>
              </a:graphicData>
            </a:graphic>
          </wp:inline>
        </w:drawing>
      </w:r>
    </w:p>
    <w:p w14:paraId="095F8D85" w14:textId="77777777" w:rsidR="00D76808" w:rsidRDefault="00000000">
      <w:pPr>
        <w:spacing w:line="360" w:lineRule="auto"/>
        <w:jc w:val="left"/>
        <w:rPr>
          <w:rFonts w:ascii="Cambria Math" w:eastAsia="仿宋_GB2312" w:hAnsi="Cambria Math" w:cs="仿宋_GB2312"/>
          <w:sz w:val="28"/>
          <w:szCs w:val="28"/>
        </w:rPr>
      </w:pPr>
      <w:r>
        <w:rPr>
          <w:rFonts w:ascii="Cambria Math" w:eastAsia="仿宋_GB2312" w:hAnsi="Cambria Math" w:cs="仿宋_GB2312" w:hint="eastAsia"/>
          <w:sz w:val="28"/>
          <w:szCs w:val="28"/>
        </w:rPr>
        <w:t xml:space="preserve">    </w:t>
      </w:r>
      <w:r>
        <w:rPr>
          <w:rFonts w:ascii="Cambria Math" w:eastAsia="仿宋_GB2312" w:hAnsi="Cambria Math" w:cs="仿宋_GB2312"/>
          <w:noProof/>
          <w:sz w:val="28"/>
          <w:szCs w:val="28"/>
        </w:rPr>
        <w:drawing>
          <wp:inline distT="0" distB="0" distL="114300" distR="114300" wp14:anchorId="46FF89F5" wp14:editId="545C5CA9">
            <wp:extent cx="2295525" cy="390525"/>
            <wp:effectExtent l="0" t="0" r="6350" b="0"/>
            <wp:docPr id="13" name="图片 30"/>
            <wp:cNvGraphicFramePr/>
            <a:graphic xmlns:a="http://schemas.openxmlformats.org/drawingml/2006/main">
              <a:graphicData uri="http://schemas.openxmlformats.org/drawingml/2006/picture">
                <pic:pic xmlns:pic="http://schemas.openxmlformats.org/drawingml/2006/picture">
                  <pic:nvPicPr>
                    <pic:cNvPr id="13" name="图片 30"/>
                    <pic:cNvPicPr/>
                  </pic:nvPicPr>
                  <pic:blipFill>
                    <a:blip r:embed="rId28"/>
                    <a:stretch>
                      <a:fillRect/>
                    </a:stretch>
                  </pic:blipFill>
                  <pic:spPr>
                    <a:xfrm>
                      <a:off x="0" y="0"/>
                      <a:ext cx="2295525" cy="390525"/>
                    </a:xfrm>
                    <a:prstGeom prst="rect">
                      <a:avLst/>
                    </a:prstGeom>
                    <a:noFill/>
                    <a:ln>
                      <a:noFill/>
                    </a:ln>
                  </pic:spPr>
                </pic:pic>
              </a:graphicData>
            </a:graphic>
          </wp:inline>
        </w:drawing>
      </w:r>
    </w:p>
    <w:p w14:paraId="31C4D4CD" w14:textId="77777777" w:rsidR="00D76808" w:rsidRDefault="00000000">
      <w:pPr>
        <w:spacing w:line="360" w:lineRule="auto"/>
        <w:ind w:firstLineChars="200" w:firstLine="560"/>
        <w:jc w:val="left"/>
        <w:rPr>
          <w:rFonts w:ascii="Cambria Math" w:eastAsia="仿宋_GB2312" w:hAnsi="Cambria Math" w:cs="仿宋_GB2312"/>
          <w:sz w:val="28"/>
          <w:szCs w:val="28"/>
        </w:rPr>
      </w:pPr>
      <w:r>
        <w:rPr>
          <w:rFonts w:ascii="Cambria Math" w:eastAsia="仿宋_GB2312" w:hAnsi="Cambria Math" w:cs="仿宋_GB2312"/>
          <w:noProof/>
          <w:sz w:val="28"/>
          <w:szCs w:val="28"/>
        </w:rPr>
        <w:drawing>
          <wp:inline distT="0" distB="0" distL="114300" distR="114300" wp14:anchorId="765BA55E" wp14:editId="34E40F85">
            <wp:extent cx="1943100" cy="390525"/>
            <wp:effectExtent l="0" t="0" r="0" b="0"/>
            <wp:docPr id="10" name="图片 31"/>
            <wp:cNvGraphicFramePr/>
            <a:graphic xmlns:a="http://schemas.openxmlformats.org/drawingml/2006/main">
              <a:graphicData uri="http://schemas.openxmlformats.org/drawingml/2006/picture">
                <pic:pic xmlns:pic="http://schemas.openxmlformats.org/drawingml/2006/picture">
                  <pic:nvPicPr>
                    <pic:cNvPr id="10" name="图片 31"/>
                    <pic:cNvPicPr/>
                  </pic:nvPicPr>
                  <pic:blipFill>
                    <a:blip r:embed="rId29"/>
                    <a:stretch>
                      <a:fillRect/>
                    </a:stretch>
                  </pic:blipFill>
                  <pic:spPr>
                    <a:xfrm>
                      <a:off x="0" y="0"/>
                      <a:ext cx="1943100" cy="390525"/>
                    </a:xfrm>
                    <a:prstGeom prst="rect">
                      <a:avLst/>
                    </a:prstGeom>
                    <a:noFill/>
                    <a:ln>
                      <a:noFill/>
                    </a:ln>
                  </pic:spPr>
                </pic:pic>
              </a:graphicData>
            </a:graphic>
          </wp:inline>
        </w:drawing>
      </w:r>
    </w:p>
    <w:p w14:paraId="672479C3" w14:textId="77777777" w:rsidR="00D76808" w:rsidRDefault="00000000">
      <w:pPr>
        <w:spacing w:line="360" w:lineRule="auto"/>
        <w:ind w:firstLineChars="200" w:firstLine="560"/>
        <w:jc w:val="left"/>
        <w:rPr>
          <w:rFonts w:ascii="Cambria Math" w:eastAsia="仿宋_GB2312" w:hAnsi="Cambria Math" w:cs="仿宋_GB2312"/>
          <w:sz w:val="28"/>
          <w:szCs w:val="28"/>
        </w:rPr>
      </w:pPr>
      <w:r>
        <w:rPr>
          <w:rFonts w:ascii="Cambria Math" w:eastAsia="仿宋_GB2312" w:hAnsi="Cambria Math" w:cs="仿宋_GB2312" w:hint="eastAsia"/>
          <w:sz w:val="28"/>
          <w:szCs w:val="28"/>
        </w:rPr>
        <w:t>设置：</w:t>
      </w:r>
    </w:p>
    <w:p w14:paraId="7D601E01" w14:textId="77777777" w:rsidR="00D76808" w:rsidRDefault="00000000">
      <w:pPr>
        <w:spacing w:line="360" w:lineRule="auto"/>
        <w:jc w:val="left"/>
        <w:rPr>
          <w:rFonts w:ascii="Cambria Math" w:eastAsia="仿宋_GB2312" w:hAnsi="Cambria Math" w:cs="仿宋_GB2312"/>
          <w:sz w:val="28"/>
          <w:szCs w:val="28"/>
        </w:rPr>
      </w:pPr>
      <w:r>
        <w:rPr>
          <w:rFonts w:ascii="Cambria Math" w:eastAsia="仿宋_GB2312" w:hAnsi="Cambria Math" w:cs="仿宋_GB2312" w:hint="eastAsia"/>
          <w:sz w:val="28"/>
          <w:szCs w:val="28"/>
        </w:rPr>
        <w:t xml:space="preserve">   </w:t>
      </w:r>
      <w:r>
        <w:rPr>
          <w:rFonts w:ascii="Cambria Math" w:eastAsia="仿宋_GB2312" w:hAnsi="Cambria Math" w:cs="仿宋_GB2312"/>
          <w:noProof/>
          <w:sz w:val="28"/>
          <w:szCs w:val="28"/>
        </w:rPr>
        <w:drawing>
          <wp:inline distT="0" distB="0" distL="114300" distR="114300" wp14:anchorId="2C342B46" wp14:editId="686CDA9E">
            <wp:extent cx="1257300" cy="390525"/>
            <wp:effectExtent l="0" t="0" r="0" b="0"/>
            <wp:docPr id="11" name="图片 32"/>
            <wp:cNvGraphicFramePr/>
            <a:graphic xmlns:a="http://schemas.openxmlformats.org/drawingml/2006/main">
              <a:graphicData uri="http://schemas.openxmlformats.org/drawingml/2006/picture">
                <pic:pic xmlns:pic="http://schemas.openxmlformats.org/drawingml/2006/picture">
                  <pic:nvPicPr>
                    <pic:cNvPr id="11" name="图片 32"/>
                    <pic:cNvPicPr/>
                  </pic:nvPicPr>
                  <pic:blipFill>
                    <a:blip r:embed="rId30"/>
                    <a:stretch>
                      <a:fillRect/>
                    </a:stretch>
                  </pic:blipFill>
                  <pic:spPr>
                    <a:xfrm>
                      <a:off x="0" y="0"/>
                      <a:ext cx="1257300" cy="390525"/>
                    </a:xfrm>
                    <a:prstGeom prst="rect">
                      <a:avLst/>
                    </a:prstGeom>
                    <a:noFill/>
                    <a:ln>
                      <a:noFill/>
                    </a:ln>
                  </pic:spPr>
                </pic:pic>
              </a:graphicData>
            </a:graphic>
          </wp:inline>
        </w:drawing>
      </w:r>
    </w:p>
    <w:p w14:paraId="6B6C0957" w14:textId="77777777" w:rsidR="00D76808" w:rsidRDefault="00000000">
      <w:pPr>
        <w:spacing w:line="360" w:lineRule="auto"/>
        <w:ind w:firstLineChars="200" w:firstLine="560"/>
        <w:jc w:val="left"/>
        <w:rPr>
          <w:rFonts w:ascii="Cambria Math" w:eastAsia="仿宋_GB2312" w:hAnsi="Cambria Math" w:cs="仿宋_GB2312"/>
          <w:sz w:val="28"/>
          <w:szCs w:val="28"/>
        </w:rPr>
      </w:pPr>
      <w:r>
        <w:rPr>
          <w:rFonts w:ascii="Cambria Math" w:eastAsia="仿宋_GB2312" w:hAnsi="Cambria Math" w:cs="仿宋_GB2312"/>
          <w:noProof/>
          <w:sz w:val="28"/>
          <w:szCs w:val="28"/>
        </w:rPr>
        <w:drawing>
          <wp:inline distT="0" distB="0" distL="114300" distR="114300" wp14:anchorId="330BD676" wp14:editId="682F3865">
            <wp:extent cx="1333500" cy="390525"/>
            <wp:effectExtent l="0" t="0" r="0" b="0"/>
            <wp:docPr id="15" name="图片 33"/>
            <wp:cNvGraphicFramePr/>
            <a:graphic xmlns:a="http://schemas.openxmlformats.org/drawingml/2006/main">
              <a:graphicData uri="http://schemas.openxmlformats.org/drawingml/2006/picture">
                <pic:pic xmlns:pic="http://schemas.openxmlformats.org/drawingml/2006/picture">
                  <pic:nvPicPr>
                    <pic:cNvPr id="15" name="图片 33"/>
                    <pic:cNvPicPr/>
                  </pic:nvPicPr>
                  <pic:blipFill>
                    <a:blip r:embed="rId31"/>
                    <a:stretch>
                      <a:fillRect/>
                    </a:stretch>
                  </pic:blipFill>
                  <pic:spPr>
                    <a:xfrm>
                      <a:off x="0" y="0"/>
                      <a:ext cx="1333500" cy="390525"/>
                    </a:xfrm>
                    <a:prstGeom prst="rect">
                      <a:avLst/>
                    </a:prstGeom>
                    <a:noFill/>
                    <a:ln>
                      <a:noFill/>
                    </a:ln>
                  </pic:spPr>
                </pic:pic>
              </a:graphicData>
            </a:graphic>
          </wp:inline>
        </w:drawing>
      </w:r>
    </w:p>
    <w:p w14:paraId="2AAF4DE9" w14:textId="77777777" w:rsidR="00D76808" w:rsidRDefault="00000000">
      <w:pPr>
        <w:ind w:firstLineChars="200" w:firstLine="560"/>
        <w:rPr>
          <w:rFonts w:ascii="仿宋" w:eastAsia="仿宋" w:hAnsi="仿宋"/>
          <w:sz w:val="28"/>
          <w:szCs w:val="28"/>
        </w:rPr>
      </w:pPr>
      <w:r>
        <w:rPr>
          <w:rFonts w:ascii="仿宋" w:eastAsia="仿宋" w:hAnsi="仿宋" w:hint="eastAsia"/>
          <w:sz w:val="28"/>
          <w:szCs w:val="28"/>
        </w:rPr>
        <w:t>（二）评分方法</w:t>
      </w:r>
    </w:p>
    <w:p w14:paraId="224CAE80" w14:textId="77777777" w:rsidR="00D76808" w:rsidRDefault="00000000">
      <w:pPr>
        <w:spacing w:line="360" w:lineRule="auto"/>
        <w:ind w:firstLineChars="200" w:firstLine="560"/>
        <w:rPr>
          <w:rFonts w:ascii="仿宋" w:eastAsia="仿宋" w:hAnsi="仿宋"/>
          <w:sz w:val="28"/>
          <w:szCs w:val="28"/>
        </w:rPr>
      </w:pPr>
      <w:r>
        <w:rPr>
          <w:rFonts w:ascii="仿宋" w:eastAsia="仿宋" w:hAnsi="仿宋" w:hint="eastAsia"/>
          <w:sz w:val="28"/>
          <w:szCs w:val="28"/>
        </w:rPr>
        <w:t>1.裁判员选聘：建立职业院校技能大赛赛项裁判库。由竞赛组委会在赛项裁判库中抽取赛项裁判人员。裁判长1名，加密裁判2名，现场裁判数量根据参赛队伍数量确定。</w:t>
      </w:r>
    </w:p>
    <w:p w14:paraId="72CF2995"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 w:eastAsia="仿宋" w:hAnsi="仿宋" w:hint="eastAsia"/>
          <w:sz w:val="28"/>
          <w:szCs w:val="28"/>
        </w:rPr>
        <w:t>2.评分方法：</w:t>
      </w:r>
      <w:bookmarkStart w:id="12" w:name="_Toc61004421"/>
      <w:r>
        <w:rPr>
          <w:rFonts w:ascii="仿宋_GB2312" w:eastAsia="仿宋_GB2312" w:hAnsi="仿宋_GB2312" w:cs="仿宋_GB2312" w:hint="eastAsia"/>
          <w:sz w:val="28"/>
          <w:szCs w:val="28"/>
        </w:rPr>
        <w:t>外贸B2B模块、外贸B2C模块竞赛均为机考评分，外贸履约模块由评分裁判评分。记分员负责在监督人员监督下完成统分工作，统分表需由记分员、监督员、裁判长共同签字确认。统分后，记分员负责在监督人员监督下完成汇总计分工作，汇总计分表。成绩汇总结束后，由加密裁判对汇总成绩进行还原，形成竞赛队最终成绩单。在正式公布比赛成绩之前，任何人员不得随意泄露评分结果。</w:t>
      </w:r>
    </w:p>
    <w:p w14:paraId="107B251B"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参赛队竞赛总分计算公式：</w:t>
      </w:r>
    </w:p>
    <w:p w14:paraId="5F4B268B"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参赛队的竞赛总分=外贸B2B模块得分×50%+外贸履约模块得分×20%+外贸B2C模块得分×30%</w:t>
      </w:r>
    </w:p>
    <w:p w14:paraId="61128301"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注：参赛队的竞赛总分四舍五入保留两位小数。</w:t>
      </w:r>
    </w:p>
    <w:p w14:paraId="1E389568"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参赛队各模块得分公式如下：</w:t>
      </w:r>
    </w:p>
    <w:p w14:paraId="7BC87AAA"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外贸B2B模块得分=参赛队2组选手得分的平均分（四舍五入保留两位小数）</w:t>
      </w:r>
    </w:p>
    <w:p w14:paraId="5516BB53"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外贸履约模块得分=参赛队1组选手得分</w:t>
      </w:r>
    </w:p>
    <w:p w14:paraId="641D4AD3"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外贸B2C模块得分=参赛队2组选手得分的平均分（四舍五入保留两位小数）</w:t>
      </w:r>
    </w:p>
    <w:p w14:paraId="52CC5B2A"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成绩复核：为保障成绩评判的准确性，监督组将对赛项总成绩排名前30%的所有参赛队伍（选手）的成绩进行复核；对其余成绩进行抽检复核，抽检覆盖率不得低于15%。如发现成绩错误以书面方式及时告知裁判长，由裁判长更正成绩并签字确认。复核、抽检错误率超过5%的，裁判组将对所有成绩进行复核。</w:t>
      </w:r>
    </w:p>
    <w:p w14:paraId="04D24449"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4.赛项最终得分按100分制计分。赛项最终成绩复核后经裁判长、监督组签字后进行公示。公示时间为1小时。成绩公示无异议后，由监督仲裁组在成绩单上签字，并在闭赛式上公布竞赛成绩。</w:t>
      </w:r>
    </w:p>
    <w:p w14:paraId="119258D3" w14:textId="77777777" w:rsidR="00D76808" w:rsidRDefault="00000000">
      <w:pPr>
        <w:outlineLvl w:val="0"/>
        <w:rPr>
          <w:rFonts w:ascii="仿宋" w:eastAsia="仿宋" w:hAnsi="仿宋" w:cs="宋体"/>
          <w:b/>
          <w:sz w:val="28"/>
          <w:szCs w:val="28"/>
        </w:rPr>
      </w:pPr>
      <w:r>
        <w:rPr>
          <w:rFonts w:ascii="仿宋" w:eastAsia="仿宋" w:hAnsi="仿宋" w:cs="宋体" w:hint="eastAsia"/>
          <w:b/>
          <w:sz w:val="28"/>
          <w:szCs w:val="28"/>
        </w:rPr>
        <w:t>十一、奖项设置</w:t>
      </w:r>
      <w:bookmarkEnd w:id="12"/>
    </w:p>
    <w:p w14:paraId="366641E3" w14:textId="77777777" w:rsidR="00D76808" w:rsidRDefault="00000000">
      <w:pPr>
        <w:spacing w:line="360" w:lineRule="auto"/>
        <w:ind w:firstLineChars="200" w:firstLine="560"/>
        <w:jc w:val="left"/>
        <w:rPr>
          <w:rFonts w:ascii="仿宋_GB2312" w:eastAsia="仿宋_GB2312" w:hAnsi="仿宋_GB2312" w:cs="仿宋_GB2312"/>
          <w:sz w:val="28"/>
          <w:szCs w:val="28"/>
        </w:rPr>
      </w:pPr>
      <w:bookmarkStart w:id="13" w:name="_Toc61004422"/>
      <w:r>
        <w:rPr>
          <w:rFonts w:ascii="仿宋_GB2312" w:eastAsia="仿宋_GB2312" w:hAnsi="仿宋_GB2312" w:cs="仿宋_GB2312" w:hint="eastAsia"/>
          <w:sz w:val="28"/>
          <w:szCs w:val="28"/>
        </w:rPr>
        <w:t>1.设团体一、二、三等奖，以赛项实际参赛队总数为基数，一、二、三等奖获奖比例分别为10%、20%、30%（小数点后四舍五入）。</w:t>
      </w:r>
    </w:p>
    <w:p w14:paraId="0BFA73E4"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2.获得一等奖的参赛队指导教师由组委会颁发优秀指导教师证书。</w:t>
      </w:r>
    </w:p>
    <w:p w14:paraId="223C9DD0"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竞赛总成绩相同时，成绩相同队伍按“外贸B2B”模块排序；如仍然相同，再按“外贸B2C”模块确定排序；若再相同时，按“外贸履约”模块确定排序。</w:t>
      </w:r>
    </w:p>
    <w:p w14:paraId="0A7EFFF2" w14:textId="77777777" w:rsidR="00D76808" w:rsidRDefault="00000000">
      <w:pPr>
        <w:outlineLvl w:val="0"/>
        <w:rPr>
          <w:rFonts w:ascii="仿宋" w:eastAsia="仿宋" w:hAnsi="仿宋"/>
          <w:b/>
          <w:sz w:val="28"/>
          <w:szCs w:val="28"/>
        </w:rPr>
      </w:pPr>
      <w:r>
        <w:rPr>
          <w:rFonts w:ascii="仿宋" w:eastAsia="仿宋" w:hAnsi="仿宋" w:hint="eastAsia"/>
          <w:b/>
          <w:sz w:val="28"/>
          <w:szCs w:val="28"/>
        </w:rPr>
        <w:t>十二、赛场预案</w:t>
      </w:r>
      <w:bookmarkEnd w:id="13"/>
    </w:p>
    <w:p w14:paraId="452D900D" w14:textId="77777777" w:rsidR="00D76808" w:rsidRDefault="00000000">
      <w:pPr>
        <w:spacing w:line="360" w:lineRule="auto"/>
        <w:ind w:firstLineChars="200" w:firstLine="560"/>
        <w:jc w:val="left"/>
        <w:rPr>
          <w:rFonts w:ascii="仿宋_GB2312" w:eastAsia="仿宋_GB2312" w:hAnsi="仿宋_GB2312" w:cs="仿宋_GB2312"/>
          <w:sz w:val="28"/>
          <w:szCs w:val="28"/>
        </w:rPr>
      </w:pPr>
      <w:bookmarkStart w:id="14" w:name="_Toc61004423"/>
      <w:r>
        <w:rPr>
          <w:rFonts w:ascii="仿宋_GB2312" w:eastAsia="仿宋_GB2312" w:hAnsi="仿宋_GB2312" w:cs="仿宋_GB2312" w:hint="eastAsia"/>
          <w:sz w:val="28"/>
          <w:szCs w:val="28"/>
        </w:rPr>
        <w:t>针对竞赛过程中可能出现的不可控因素，制定以下预案。</w:t>
      </w:r>
    </w:p>
    <w:p w14:paraId="7FFC11D8" w14:textId="77777777" w:rsidR="00D76808" w:rsidRDefault="00000000">
      <w:pPr>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（一）竞赛场地电脑故障的处理办法和程序</w:t>
      </w:r>
    </w:p>
    <w:p w14:paraId="0445847B"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1.竞赛场地个别电脑出现故障</w:t>
      </w:r>
    </w:p>
    <w:p w14:paraId="79F823A5"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参赛选手举示意牌示意裁判员，经裁判员/技术人员确认非人为因素造成故障，予以启用备用电脑（如需将原电脑中的文件转移至备用电脑上，需由裁判员/技术人员负责处理，如果文件不能恢复，视为不可抗力因素），继续完成答题，裁判员应安抚学生情绪并做好情况记录工作。</w:t>
      </w:r>
    </w:p>
    <w:p w14:paraId="3F7C5D4A"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 竞赛场地电脑全部出现故障</w:t>
      </w:r>
    </w:p>
    <w:p w14:paraId="2113AC89"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裁判长应立即报告赛项执委会，现场技术人员查找原因，尽快排除故障。裁判员安抚学生，维持赛场秩序。故障排除后，赛项执委会根据实际情况决定是否对延误的竞赛时间给予补时。</w:t>
      </w:r>
    </w:p>
    <w:p w14:paraId="0ACED6A5"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（二）针对不同模块的竞赛特点，制定参赛选手须知，赛前15分钟宣读。</w:t>
      </w:r>
    </w:p>
    <w:p w14:paraId="3C0D275F" w14:textId="77777777" w:rsidR="00D76808" w:rsidRDefault="00000000">
      <w:pPr>
        <w:outlineLvl w:val="0"/>
        <w:rPr>
          <w:rFonts w:ascii="仿宋" w:eastAsia="仿宋" w:hAnsi="仿宋"/>
          <w:b/>
          <w:sz w:val="28"/>
          <w:szCs w:val="28"/>
        </w:rPr>
      </w:pPr>
      <w:r>
        <w:rPr>
          <w:rFonts w:ascii="仿宋" w:eastAsia="仿宋" w:hAnsi="仿宋" w:hint="eastAsia"/>
          <w:b/>
          <w:sz w:val="28"/>
          <w:szCs w:val="28"/>
        </w:rPr>
        <w:t>十三、赛项安全</w:t>
      </w:r>
      <w:bookmarkEnd w:id="14"/>
    </w:p>
    <w:p w14:paraId="5FAC4086"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赛事安全是技能竞赛一切工作顺利开展的先决条件，是赛事筹备和运行工作必须考虑的核心问题。赛项执委会采取切实有效措施保证大赛期间参赛选手、指导教师、工作人员及观众的人身安全。</w:t>
      </w:r>
    </w:p>
    <w:p w14:paraId="6E344CCA"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1.执委会须在赛前组织专人对比赛现场、住宿场所和交通保障进行考察，对安全工作提出明确要求。赛场的布置，赛场内的器材、设备，应符合国家有关安全规定。如有必要，也可进行赛场仿真模拟测试，以发现可能出现的问题。承办单位赛前须按照组委会要求排除安全隐患。</w:t>
      </w:r>
    </w:p>
    <w:p w14:paraId="6772C1BD"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2.赛场周围要设立警戒线，防止无关人员进入发生意外事件。</w:t>
      </w:r>
    </w:p>
    <w:p w14:paraId="387F6047"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3.承办单位应提供保证应急预案实施的条件，明确制度和预案，并配备急救人员与设施。</w:t>
      </w:r>
    </w:p>
    <w:p w14:paraId="099D5DDC"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4.执委会须会同承办单位制定开放赛场和体验区的人员疏导方案。赛场环境中存在人员密集的区域，须设置齐全的指示标志，增加引导人员，并开辟备用通道。</w:t>
      </w:r>
    </w:p>
    <w:p w14:paraId="75268122"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5.大赛期间，承办单位须在赛场管理的关键岗位，增加力量，建立安全管理日志。</w:t>
      </w:r>
    </w:p>
    <w:p w14:paraId="6134E8BD"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6.参赛选手进入赛位，赛事裁判及工作人员进入竞赛场所，严禁携带通讯、照相摄录设备，禁止携带记录用具。如确有需要，由赛场统一配置、统一管理。赛项可根据需要配置安检设备对进入赛场重要部位的人员进行安检。</w:t>
      </w:r>
    </w:p>
    <w:p w14:paraId="45D1905F"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7.各学校组织代表队时，须为参赛选手购买大赛期间的人身意外伤害保险。保单回执或相关凭证扫描件按要求提交承办方留存。</w:t>
      </w:r>
    </w:p>
    <w:p w14:paraId="139C7411"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8.各学校代表队组成后，须制定相关管理制度，并对所有选手、指导教师进行安全教育。</w:t>
      </w:r>
    </w:p>
    <w:p w14:paraId="741D64B3"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9.各参赛队伍须加强对参与比赛人员的安全管理，实现与赛场安</w:t>
      </w:r>
      <w:r>
        <w:rPr>
          <w:rFonts w:ascii="仿宋_GB2312" w:eastAsia="仿宋_GB2312" w:hAnsi="仿宋_GB2312" w:cs="仿宋_GB2312" w:hint="eastAsia"/>
          <w:sz w:val="28"/>
          <w:szCs w:val="28"/>
        </w:rPr>
        <w:lastRenderedPageBreak/>
        <w:t>全管理的对接。</w:t>
      </w:r>
    </w:p>
    <w:p w14:paraId="26AD0D88" w14:textId="77777777" w:rsidR="00D76808" w:rsidRDefault="00000000">
      <w:pPr>
        <w:spacing w:line="360" w:lineRule="auto"/>
        <w:ind w:firstLineChars="200" w:firstLine="560"/>
        <w:rPr>
          <w:rFonts w:ascii="仿宋" w:eastAsia="仿宋" w:hAnsi="仿宋"/>
          <w:sz w:val="28"/>
          <w:szCs w:val="28"/>
        </w:rPr>
      </w:pPr>
      <w:r>
        <w:rPr>
          <w:rFonts w:ascii="仿宋_GB2312" w:eastAsia="仿宋_GB2312" w:hAnsi="仿宋_GB2312" w:cs="仿宋_GB2312" w:hint="eastAsia"/>
          <w:sz w:val="28"/>
          <w:szCs w:val="28"/>
        </w:rPr>
        <w:t>比赛期间发生意外事故，发现者应第一时间报告赛项执委会，同时采取措施避免事态扩大。赛项执委会应立即启动预案予以解决并上报大赛执委会。赛项出现重大安全问题可以停赛，是否停赛由赛项执委会决定。事后，赛项执委会应向大赛执委会报告详细情况。</w:t>
      </w:r>
    </w:p>
    <w:p w14:paraId="57ECE077" w14:textId="77777777" w:rsidR="00D76808" w:rsidRDefault="00000000">
      <w:pPr>
        <w:outlineLvl w:val="0"/>
        <w:rPr>
          <w:rFonts w:ascii="仿宋" w:eastAsia="仿宋" w:hAnsi="仿宋"/>
          <w:b/>
          <w:sz w:val="28"/>
          <w:szCs w:val="28"/>
        </w:rPr>
      </w:pPr>
      <w:bookmarkStart w:id="15" w:name="_Toc61004424"/>
      <w:r>
        <w:rPr>
          <w:rFonts w:ascii="仿宋" w:eastAsia="仿宋" w:hAnsi="仿宋" w:hint="eastAsia"/>
          <w:b/>
          <w:sz w:val="28"/>
          <w:szCs w:val="28"/>
        </w:rPr>
        <w:t>十四、竞赛须知</w:t>
      </w:r>
      <w:bookmarkEnd w:id="15"/>
    </w:p>
    <w:p w14:paraId="356C08B4" w14:textId="77777777" w:rsidR="00D76808" w:rsidRDefault="00000000">
      <w:pPr>
        <w:spacing w:line="360" w:lineRule="auto"/>
        <w:ind w:firstLineChars="200" w:firstLine="560"/>
        <w:jc w:val="left"/>
        <w:rPr>
          <w:rFonts w:ascii="仿宋_GB2312" w:eastAsia="仿宋_GB2312" w:hAnsi="仿宋_GB2312" w:cs="仿宋_GB2312"/>
          <w:bCs/>
          <w:sz w:val="28"/>
          <w:szCs w:val="28"/>
        </w:rPr>
      </w:pPr>
      <w:bookmarkStart w:id="16" w:name="_Toc61004425"/>
      <w:r>
        <w:rPr>
          <w:rFonts w:ascii="仿宋_GB2312" w:eastAsia="仿宋_GB2312" w:hAnsi="仿宋_GB2312" w:cs="仿宋_GB2312" w:hint="eastAsia"/>
          <w:bCs/>
          <w:sz w:val="28"/>
          <w:szCs w:val="28"/>
        </w:rPr>
        <w:t>（一）参赛队须知</w:t>
      </w:r>
    </w:p>
    <w:p w14:paraId="0C96A235"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1.参赛队名称统一使用参赛学校名称；不接受跨校组队报名。</w:t>
      </w:r>
    </w:p>
    <w:p w14:paraId="09D9834E"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2.参赛队员在报名获得审核确认后，原则上不再更换，如筹备过程中，队员因故不能参赛，须</w:t>
      </w:r>
      <w:r>
        <w:rPr>
          <w:rFonts w:ascii="仿宋" w:eastAsia="仿宋" w:hAnsi="仿宋" w:hint="eastAsia"/>
          <w:sz w:val="28"/>
          <w:szCs w:val="28"/>
        </w:rPr>
        <w:t>由学校行政部门于开赛5个工作日之前出具书面说明</w:t>
      </w:r>
      <w:r>
        <w:rPr>
          <w:rFonts w:ascii="仿宋_GB2312" w:eastAsia="仿宋_GB2312" w:hAnsi="仿宋_GB2312" w:cs="仿宋_GB2312" w:hint="eastAsia"/>
          <w:sz w:val="28"/>
          <w:szCs w:val="28"/>
        </w:rPr>
        <w:t>，经大赛执委会办公室核实后予以更换；竞赛开始后，参赛队不得更换参赛队员，允许队员缺席比赛。</w:t>
      </w:r>
    </w:p>
    <w:p w14:paraId="788EF5B7"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3.参赛队按照大赛赛程安排，凭大赛组委会颁发的参赛证和有效身份证件参加比赛及相关活动。</w:t>
      </w:r>
    </w:p>
    <w:p w14:paraId="1F755808"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4.参赛队员须购买人身意外伤害保险。</w:t>
      </w:r>
    </w:p>
    <w:p w14:paraId="73BEE9C5" w14:textId="77777777" w:rsidR="00D76808" w:rsidRDefault="00000000">
      <w:pPr>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（二）指导教师须知</w:t>
      </w:r>
    </w:p>
    <w:p w14:paraId="7E1B139D"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1.各参赛代表队要发扬良好道德风尚，听从指挥，服从裁判，不弄虚作假。如发现弄虚作假者，取消参赛资格，名次无效。</w:t>
      </w:r>
    </w:p>
    <w:p w14:paraId="6FCC6159"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2.各代表队领队要坚决执行竞赛的各项规定，加强对参赛人员的管理，做好赛前准备工作，督促选手带好证件等竞赛相关材料，并做好防护措施。</w:t>
      </w:r>
    </w:p>
    <w:p w14:paraId="0EBF8228"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3.竞赛过程中，除参加当场次竞赛的选手、裁判员、现场工作人</w:t>
      </w:r>
      <w:r>
        <w:rPr>
          <w:rFonts w:ascii="仿宋_GB2312" w:eastAsia="仿宋_GB2312" w:hAnsi="仿宋_GB2312" w:cs="仿宋_GB2312" w:hint="eastAsia"/>
          <w:sz w:val="28"/>
          <w:szCs w:val="28"/>
        </w:rPr>
        <w:lastRenderedPageBreak/>
        <w:t>员和经批准的人员外，领队、指导教师及其他人员一律不得进入竞赛场地。</w:t>
      </w:r>
    </w:p>
    <w:p w14:paraId="63F0DE85"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4.参赛代表队若发现竞赛过程中有失公正或有关人员违规等现象，可在比赛结束后2小时之内由领队向赛项仲裁工作组提出书面申诉。</w:t>
      </w:r>
    </w:p>
    <w:p w14:paraId="2A9571AE"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5.对申诉的仲裁结果，领队要带头服从和执行，并做好选手工作。参赛选手不得因申诉或对处理意见不服而停止竞赛，否则以弃权处理。</w:t>
      </w:r>
    </w:p>
    <w:p w14:paraId="4236E020"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6.指导老师应及时查看大赛专用网页有关赛项的通知和内容，认真研究和掌握本赛项竞赛的规程、技术规范和赛场要求，指导选手做好赛前的一切技术准备和竞赛准备。</w:t>
      </w:r>
    </w:p>
    <w:p w14:paraId="4E410324" w14:textId="77777777" w:rsidR="00D76808" w:rsidRDefault="00000000">
      <w:pPr>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（三）参赛选手须知</w:t>
      </w:r>
    </w:p>
    <w:p w14:paraId="2F225BEA"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1.参赛选手应按有关要求如实填报个人信息，否则取消竞赛资格。</w:t>
      </w:r>
    </w:p>
    <w:p w14:paraId="542CDFB2"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2.参赛选手凭赛项执委会统一印制的参赛证和有效身份证件参加竞赛。</w:t>
      </w:r>
    </w:p>
    <w:p w14:paraId="588E98A3"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3.参赛选手应认真学习领会本次竞赛相关文件，自觉遵守大赛纪律，服从指挥，听从安排，文明参赛。</w:t>
      </w:r>
    </w:p>
    <w:p w14:paraId="71829169"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4.参赛选手请勿携带与竞赛无关的电子设备、通讯设备及其他资料与用品。</w:t>
      </w:r>
    </w:p>
    <w:p w14:paraId="39114E13"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5.参赛选手应提前15分钟抵达赛场，凭参赛证、有效身份证件检录，按要求入场，不得迟到早退。</w:t>
      </w:r>
    </w:p>
    <w:p w14:paraId="67ECFC27"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6.参赛选手应按抽签结果在指定位置就座。</w:t>
      </w:r>
    </w:p>
    <w:p w14:paraId="0992486D"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7.参赛选手须在确认竞赛内容和现场设备等无误后开始竞赛。在</w:t>
      </w:r>
      <w:r>
        <w:rPr>
          <w:rFonts w:ascii="仿宋_GB2312" w:eastAsia="仿宋_GB2312" w:hAnsi="仿宋_GB2312" w:cs="仿宋_GB2312" w:hint="eastAsia"/>
          <w:sz w:val="28"/>
          <w:szCs w:val="28"/>
        </w:rPr>
        <w:lastRenderedPageBreak/>
        <w:t>竞赛过程中，如有疑问，参赛选手应持“咨询”示意牌示意，裁判长应按照有关要求及时予以答疑。如遇设备或软件等故障，参赛选手应持“故障”示意牌示意。裁判长、技术人员等应及时予以解决。确因计算机软件或硬件故障，致使操作无法继续的，经裁判长确认，予以启用备用计算机。如遇身体不适，参赛选手应持“医务”示意牌示意，现场医务人员按应急预案救治。</w:t>
      </w:r>
    </w:p>
    <w:p w14:paraId="4BF1326C"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8.各参赛选手必须按规范要求操作竞赛设备。一旦出现较严重的安全事故，经裁判长批准后将立即取消其参赛资格。</w:t>
      </w:r>
    </w:p>
    <w:p w14:paraId="7F28353E"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9.竞赛时间终了，选手应全体起立，结束操作。</w:t>
      </w:r>
    </w:p>
    <w:p w14:paraId="448F8DD3"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10.在竞赛期间，未经执委会的批准，参赛选手不得接受其他单位和个人进行的与竞赛内容相关的采访。参赛选手不得将竞赛的相关信息私自公布。</w:t>
      </w:r>
    </w:p>
    <w:p w14:paraId="5240ACB2" w14:textId="77777777" w:rsidR="00D76808" w:rsidRDefault="00000000">
      <w:pPr>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（四）工作人员须知</w:t>
      </w:r>
    </w:p>
    <w:p w14:paraId="162E08BA"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1.工作人员必须统一佩戴由大赛组委会签发的相应证件，着装整齐。</w:t>
      </w:r>
    </w:p>
    <w:p w14:paraId="7F1175CC"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2.工作人员不得影响参赛选手比赛，不允许有影响比赛公平的行为。</w:t>
      </w:r>
    </w:p>
    <w:p w14:paraId="5BE11615"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3.服从领导，听从指挥，以高度负责的精神、严肃认真的态度做好各项工作。</w:t>
      </w:r>
    </w:p>
    <w:p w14:paraId="651910F3"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4.熟悉比赛规程，认真遵守各项比赛规则和工作要求。</w:t>
      </w:r>
    </w:p>
    <w:p w14:paraId="0DAC14A5"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5.坚守岗位，如有急事需要离开岗位时，应经领导同意，并做好工作衔接。</w:t>
      </w:r>
    </w:p>
    <w:p w14:paraId="1DA0B3AB"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6.严格遵守比赛纪律，如发现其他人员有违反比赛纪律的行为，应予以制止。情节严重的，应向竞赛组委会报告。</w:t>
      </w:r>
    </w:p>
    <w:p w14:paraId="391963AA"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7.发扬无私奉献和团结协作的精神，提供热情、优质服务</w:t>
      </w:r>
    </w:p>
    <w:p w14:paraId="1E11419C" w14:textId="77777777" w:rsidR="00D76808" w:rsidRDefault="00000000">
      <w:pPr>
        <w:outlineLvl w:val="0"/>
        <w:rPr>
          <w:rFonts w:ascii="仿宋" w:eastAsia="仿宋" w:hAnsi="仿宋"/>
          <w:b/>
          <w:sz w:val="28"/>
          <w:szCs w:val="28"/>
        </w:rPr>
      </w:pPr>
      <w:r>
        <w:rPr>
          <w:rFonts w:ascii="仿宋" w:eastAsia="仿宋" w:hAnsi="仿宋" w:hint="eastAsia"/>
          <w:b/>
          <w:sz w:val="28"/>
          <w:szCs w:val="28"/>
        </w:rPr>
        <w:t>十五、申诉与仲裁</w:t>
      </w:r>
      <w:bookmarkEnd w:id="16"/>
    </w:p>
    <w:p w14:paraId="170EB0C7" w14:textId="77777777" w:rsidR="00D76808" w:rsidRDefault="00000000">
      <w:pPr>
        <w:ind w:firstLineChars="200" w:firstLine="560"/>
        <w:rPr>
          <w:rFonts w:ascii="仿宋" w:eastAsia="仿宋" w:hAnsi="仿宋"/>
          <w:sz w:val="28"/>
          <w:szCs w:val="28"/>
        </w:rPr>
      </w:pPr>
      <w:r>
        <w:rPr>
          <w:rFonts w:ascii="仿宋" w:eastAsia="仿宋" w:hAnsi="仿宋" w:hint="eastAsia"/>
          <w:sz w:val="28"/>
          <w:szCs w:val="28"/>
        </w:rPr>
        <w:t>本赛项在比赛过程中若出现有失公正或有关人员违规等现象，代表队领队可在比赛结束后1小时之内向仲裁组提出书面申诉。赛项仲裁工作组在接到申诉后的2小时内组织复议，并及时反馈复议结果。赛项仲裁工作组的仲裁结果为最终结果。</w:t>
      </w:r>
    </w:p>
    <w:p w14:paraId="29A07120" w14:textId="77777777" w:rsidR="00D76808" w:rsidRDefault="00D76808">
      <w:pPr>
        <w:ind w:firstLineChars="200" w:firstLine="560"/>
        <w:rPr>
          <w:rFonts w:ascii="仿宋" w:eastAsia="仿宋" w:hAnsi="仿宋"/>
          <w:sz w:val="28"/>
          <w:szCs w:val="28"/>
        </w:rPr>
      </w:pPr>
    </w:p>
    <w:p w14:paraId="0B20A043" w14:textId="77777777" w:rsidR="00D76808" w:rsidRDefault="00000000">
      <w:pPr>
        <w:outlineLvl w:val="0"/>
        <w:rPr>
          <w:rFonts w:ascii="仿宋" w:eastAsia="仿宋" w:hAnsi="仿宋" w:cs="仿宋"/>
          <w:b/>
          <w:sz w:val="32"/>
          <w:szCs w:val="32"/>
        </w:rPr>
      </w:pPr>
      <w:r>
        <w:rPr>
          <w:rFonts w:ascii="仿宋_GB2312" w:eastAsia="仿宋_GB2312" w:hAnsi="仿宋_GB2312" w:cs="仿宋_GB2312" w:hint="eastAsia"/>
          <w:b/>
          <w:sz w:val="28"/>
          <w:szCs w:val="28"/>
        </w:rPr>
        <w:t>竞赛样题</w:t>
      </w:r>
    </w:p>
    <w:p w14:paraId="7DB0D053"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本赛项包括外贸B2B、外贸履约和外贸B2C三个模块，赛题类型为操作题，赛题内容范例如下。</w:t>
      </w:r>
    </w:p>
    <w:p w14:paraId="033503E1" w14:textId="77777777" w:rsidR="00D76808" w:rsidRDefault="00000000">
      <w:pPr>
        <w:spacing w:line="360" w:lineRule="auto"/>
        <w:ind w:firstLineChars="200" w:firstLine="562"/>
        <w:jc w:val="left"/>
        <w:rPr>
          <w:rFonts w:ascii="楷体" w:eastAsia="楷体" w:hAnsi="楷体" w:cs="仿宋_GB2312"/>
          <w:b/>
          <w:bCs/>
          <w:sz w:val="28"/>
          <w:szCs w:val="28"/>
        </w:rPr>
      </w:pPr>
      <w:r>
        <w:rPr>
          <w:rFonts w:ascii="楷体" w:eastAsia="楷体" w:hAnsi="楷体" w:cs="仿宋_GB2312" w:hint="eastAsia"/>
          <w:b/>
          <w:bCs/>
          <w:sz w:val="28"/>
          <w:szCs w:val="28"/>
        </w:rPr>
        <w:t>（一）外贸B2B模块</w:t>
      </w:r>
    </w:p>
    <w:p w14:paraId="23E28ECE"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考察内容包括外贸B2B平台推广及外贸业务操作两部分。选手通过外贸B2B平台进行公司推广和产品推介，争取进出口业务机会。</w:t>
      </w:r>
    </w:p>
    <w:p w14:paraId="458D33EE"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背景资料：</w:t>
      </w:r>
    </w:p>
    <w:p w14:paraId="550DF9B1"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贸易国家：中国、俄罗斯</w:t>
      </w:r>
    </w:p>
    <w:p w14:paraId="1430D90A" w14:textId="77777777" w:rsidR="00D76808" w:rsidRDefault="00000000">
      <w:pPr>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1.注册公司</w:t>
      </w:r>
    </w:p>
    <w:p w14:paraId="31031107"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公司已完成注册，无需选手自己填写。</w:t>
      </w:r>
    </w:p>
    <w:p w14:paraId="5DB0FC74" w14:textId="77777777" w:rsidR="00D76808" w:rsidRDefault="00000000">
      <w:pPr>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2.业务推广</w:t>
      </w:r>
    </w:p>
    <w:p w14:paraId="69D1CFD8"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通过外贸B2B电子商务平台进行公司和产品的推广和宣传，获得进出口业务机会。</w:t>
      </w:r>
    </w:p>
    <w:p w14:paraId="311F8C47" w14:textId="77777777" w:rsidR="00D76808" w:rsidRDefault="00000000">
      <w:pPr>
        <w:spacing w:line="360" w:lineRule="auto"/>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2.1 建站管理</w:t>
      </w:r>
    </w:p>
    <w:p w14:paraId="22554E78"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（1）管理公司信息</w:t>
      </w:r>
    </w:p>
    <w:p w14:paraId="3DB020CB"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完善自己的公司信息，需填写公司的主营业务、更多的经营产品、公司详细信息、设置公司标志、公司形象展示图。管理及查看公司的营业执照、管理体系证书、产品检测报告、荣誉证书、专利证书等。</w:t>
      </w:r>
    </w:p>
    <w:p w14:paraId="28E6E55D"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要求：</w:t>
      </w:r>
    </w:p>
    <w:p w14:paraId="3CF9DD8D"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①主营业务：填写公司的主营业务，要求为英文，尽量完整，至少填写1项，最多可填写5项 。</w:t>
      </w:r>
    </w:p>
    <w:p w14:paraId="58B54FF9"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②更多的经营产品：填写公司的其他经营产品，要求为英文，尽量完整，最多可填写10项。</w:t>
      </w:r>
    </w:p>
    <w:p w14:paraId="3EC9F6EC"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③公司详细信息：描述公司的详细信息，要求为英文，尽量填写完整。</w:t>
      </w:r>
    </w:p>
    <w:p w14:paraId="6512920D"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④设置公司标志：从系统给定的图片中任意选择一个作为公司标志。</w:t>
      </w:r>
    </w:p>
    <w:p w14:paraId="1479E028"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⑤公司形象展示图：从系统中选择图片，最多3张。</w:t>
      </w:r>
    </w:p>
    <w:p w14:paraId="2299136F"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（2）公司认证（A&amp;V）</w:t>
      </w:r>
    </w:p>
    <w:p w14:paraId="658B45F0"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完成公司认证，获得认证标志。</w:t>
      </w:r>
    </w:p>
    <w:p w14:paraId="2B07065E"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（3）管理能力评估</w:t>
      </w:r>
    </w:p>
    <w:p w14:paraId="478C197E"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加入金品诚企，管理查看管理能力评估报告（企业能力评估报告、主营产品认证报告）。</w:t>
      </w:r>
    </w:p>
    <w:p w14:paraId="64BACC57"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（4）店铺装修</w:t>
      </w:r>
    </w:p>
    <w:p w14:paraId="6D3E1013"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从系统中选择店铺主题及设置Banner，注意店铺整体风格。</w:t>
      </w:r>
    </w:p>
    <w:p w14:paraId="00FBAD61"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2.2 管理产品</w:t>
      </w:r>
    </w:p>
    <w:p w14:paraId="52371B1C"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（1）发布产品</w:t>
      </w:r>
    </w:p>
    <w:p w14:paraId="2717D5D8"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选择产品类别，填写产品详情，发布产品供进口客户搜索、查看。具体填写内容为：</w:t>
      </w:r>
    </w:p>
    <w:p w14:paraId="58738826"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①产品名称：填写英文，不超过128个字符。产品名称应包含商品的英文名全称、产品特征（属性）等，避免罗列和堆砌。</w:t>
      </w:r>
    </w:p>
    <w:p w14:paraId="633AFAFC"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②产品关键词：填写英文，至少填写1个关键词，最多可填写3个。</w:t>
      </w:r>
    </w:p>
    <w:p w14:paraId="68BB85F0"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③产品图片：从图片银行中选择1-6张对应商品的图片。</w:t>
      </w:r>
    </w:p>
    <w:p w14:paraId="7D0E33B5"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④产品属性：包括原产地、3个产品属性、毛净重、体积，根据系统中的商品资料填写。</w:t>
      </w:r>
    </w:p>
    <w:p w14:paraId="24E299B2"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⑤交易信息：包括FOB价、最小起订量、结算方式，根据自己的实际需求填写。</w:t>
      </w:r>
    </w:p>
    <w:p w14:paraId="242F0DB8"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⑥物流信息：包括发货时间、港口、供货能力，根据自己的实际需求填写。</w:t>
      </w:r>
    </w:p>
    <w:p w14:paraId="3C2E0D55"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⑦产品详情：使用英文进行详细描述。可包含产品标题、产品描述（具体为产品规格型号、属性等）、产品展示图、包装和运输、公司信息等内容。</w:t>
      </w:r>
    </w:p>
    <w:p w14:paraId="4DC24647"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（2）管理产品</w:t>
      </w:r>
    </w:p>
    <w:p w14:paraId="310EE7D0"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管理已发布的产品，可对产品进行编辑、下架等操作。</w:t>
      </w:r>
    </w:p>
    <w:p w14:paraId="23DFDE1F"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（3）管理认证产品</w:t>
      </w:r>
    </w:p>
    <w:p w14:paraId="5E5910A5"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加入金品诚企后，即可设置主营认证产品，最多10个。</w:t>
      </w:r>
    </w:p>
    <w:p w14:paraId="19E06B6D"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（4）管理橱窗产品</w:t>
      </w:r>
    </w:p>
    <w:p w14:paraId="5185F423"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加入金品诚企后，即可设置橱窗产品，最多40个。</w:t>
      </w:r>
    </w:p>
    <w:p w14:paraId="1AF3BDC1"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（5）产品分组与排序</w:t>
      </w:r>
    </w:p>
    <w:p w14:paraId="13C36331"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创建店铺内产品分组，并设置组内商品排序，使店铺内的商品排序更合理。</w:t>
      </w:r>
    </w:p>
    <w:p w14:paraId="49C10C9E"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2.3 采购直达</w:t>
      </w:r>
    </w:p>
    <w:p w14:paraId="0E0DDD9F"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发布和管理采购需求。发布的采购需求要求将产品关键词、订单需求数量和单位、采购需求详细信息、期望单价、目的港、支付方式等要素填写完整。</w:t>
      </w:r>
    </w:p>
    <w:p w14:paraId="44FBD688"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2.4 公司广告推广</w:t>
      </w:r>
    </w:p>
    <w:p w14:paraId="0C61FAF9"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标题和内容均要求为英文，内容尽量完整清晰。</w:t>
      </w:r>
    </w:p>
    <w:p w14:paraId="25E5D496" w14:textId="77777777" w:rsidR="00D76808" w:rsidRDefault="00000000">
      <w:pPr>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3.寻找客户</w:t>
      </w:r>
    </w:p>
    <w:p w14:paraId="7D1945D2"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3.1 寻找目标客户</w:t>
      </w:r>
    </w:p>
    <w:p w14:paraId="4D98867E"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途径一：通过在外贸B2B平台中主动搜索与查看产品、店铺、采购需求等信息，筛选出目标客户，并与其建立业务关系，获得进出口业务机会。</w:t>
      </w:r>
    </w:p>
    <w:p w14:paraId="6F6C7DB1"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途径二：通过发布公司广告、发布产品，推销自己的公司和产品，吸引进口商联系和询盘，获得出口业务机会。</w:t>
      </w:r>
    </w:p>
    <w:p w14:paraId="301EDB0D"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途径三：通过发布采购需求，吸引出口商前来联系和报价，获得进口业务机会。</w:t>
      </w:r>
    </w:p>
    <w:p w14:paraId="2AC63CFE"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3.2 与客户建立业务关系</w:t>
      </w:r>
    </w:p>
    <w:p w14:paraId="121EA9C1"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开始一笔新业务，输入对方账号，选择业务类型（出口业务或进</w:t>
      </w:r>
      <w:r>
        <w:rPr>
          <w:rFonts w:ascii="仿宋_GB2312" w:eastAsia="仿宋_GB2312" w:hAnsi="仿宋_GB2312" w:cs="仿宋_GB2312" w:hint="eastAsia"/>
          <w:sz w:val="28"/>
          <w:szCs w:val="28"/>
        </w:rPr>
        <w:lastRenderedPageBreak/>
        <w:t>口业务），给对方发送建立业务关系的函电，待对方回复后即可进入业务磋商环节。</w:t>
      </w:r>
    </w:p>
    <w:p w14:paraId="3D62FD8C" w14:textId="77777777" w:rsidR="00D76808" w:rsidRDefault="00000000">
      <w:pPr>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4.业务磋商</w:t>
      </w:r>
    </w:p>
    <w:p w14:paraId="19A5B2B0"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4.1 流程</w:t>
      </w:r>
    </w:p>
    <w:p w14:paraId="04C4C0B7"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（1）进口商发送询盘邮件</w:t>
      </w:r>
    </w:p>
    <w:p w14:paraId="0B21D77E"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（2）出口商计算出口报价</w:t>
      </w:r>
    </w:p>
    <w:p w14:paraId="2C54BA4B"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（3）出口商发送报价邮件</w:t>
      </w:r>
    </w:p>
    <w:p w14:paraId="497B8798"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（4）进口商收取出口商报价邮件，填写进口成本预算表，核算出成本与利润，确定还盘还是接受</w:t>
      </w:r>
    </w:p>
    <w:p w14:paraId="230D9C7A"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（5）进口商发送还盘或接受邮件</w:t>
      </w:r>
    </w:p>
    <w:p w14:paraId="5C38A805"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4.2 要求</w:t>
      </w:r>
    </w:p>
    <w:p w14:paraId="0492AE66"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（1）一笔业务的磋商过程，询盘、发盘、接受这3个环节必不可少，还盘可以没有。</w:t>
      </w:r>
    </w:p>
    <w:p w14:paraId="0A3925B9"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（2）“发盘”函电标题中需选择合同交易的产品名称，正文中需正确选择/填写以下要素： 产品、销售数量及单位、单价（币别、金额、销售单位、贸易术语、港口信息）、总金额及币别、结算方式、运输方式、装运港、目的港、保险条款，具体内容须与最终签订合同中的条款吻合（具体参考下表）。</w:t>
      </w:r>
    </w:p>
    <w:p w14:paraId="4D68D331" w14:textId="77777777" w:rsidR="00D76808" w:rsidRDefault="00D76808">
      <w:pPr>
        <w:spacing w:line="360" w:lineRule="auto"/>
        <w:ind w:firstLineChars="200" w:firstLine="560"/>
        <w:jc w:val="left"/>
        <w:rPr>
          <w:rFonts w:ascii="仿宋_GB2312" w:eastAsia="仿宋_GB2312" w:hAnsi="仿宋_GB2312" w:cs="仿宋_GB2312"/>
          <w:sz w:val="28"/>
          <w:szCs w:val="28"/>
        </w:rPr>
      </w:pPr>
    </w:p>
    <w:p w14:paraId="497AE65A" w14:textId="77777777" w:rsidR="00D76808" w:rsidRDefault="00D76808">
      <w:pPr>
        <w:spacing w:line="360" w:lineRule="auto"/>
        <w:ind w:firstLineChars="200" w:firstLine="560"/>
        <w:jc w:val="left"/>
        <w:rPr>
          <w:rFonts w:ascii="仿宋_GB2312" w:eastAsia="仿宋_GB2312" w:hAnsi="仿宋_GB2312" w:cs="仿宋_GB2312"/>
          <w:sz w:val="28"/>
          <w:szCs w:val="28"/>
        </w:rPr>
      </w:pPr>
    </w:p>
    <w:tbl>
      <w:tblPr>
        <w:tblW w:w="8807" w:type="dxa"/>
        <w:jc w:val="center"/>
        <w:tblLayout w:type="fixed"/>
        <w:tblLook w:val="04A0" w:firstRow="1" w:lastRow="0" w:firstColumn="1" w:lastColumn="0" w:noHBand="0" w:noVBand="1"/>
      </w:tblPr>
      <w:tblGrid>
        <w:gridCol w:w="1384"/>
        <w:gridCol w:w="1690"/>
        <w:gridCol w:w="5733"/>
      </w:tblGrid>
      <w:tr w:rsidR="00D76808" w14:paraId="0E431D1E" w14:textId="77777777">
        <w:trPr>
          <w:trHeight w:val="515"/>
          <w:tblHeader/>
          <w:jc w:val="center"/>
        </w:trPr>
        <w:tc>
          <w:tcPr>
            <w:tcW w:w="1384" w:type="dxa"/>
            <w:tcBorders>
              <w:top w:val="single" w:sz="4" w:space="0" w:color="auto"/>
              <w:left w:val="single" w:sz="4" w:space="0" w:color="auto"/>
              <w:bottom w:val="single" w:sz="4" w:space="0" w:color="auto"/>
              <w:right w:val="single" w:sz="4" w:space="0" w:color="auto"/>
            </w:tcBorders>
            <w:vAlign w:val="center"/>
          </w:tcPr>
          <w:p w14:paraId="0AE3E596" w14:textId="77777777" w:rsidR="00D76808" w:rsidRDefault="00000000">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发盘要素</w:t>
            </w:r>
          </w:p>
        </w:tc>
        <w:tc>
          <w:tcPr>
            <w:tcW w:w="1690" w:type="dxa"/>
            <w:tcBorders>
              <w:top w:val="single" w:sz="4" w:space="0" w:color="auto"/>
              <w:left w:val="nil"/>
              <w:bottom w:val="single" w:sz="4" w:space="0" w:color="auto"/>
              <w:right w:val="single" w:sz="4" w:space="0" w:color="auto"/>
            </w:tcBorders>
            <w:vAlign w:val="center"/>
          </w:tcPr>
          <w:p w14:paraId="63EB6BA1" w14:textId="77777777" w:rsidR="00D76808" w:rsidRDefault="00000000">
            <w:pPr>
              <w:jc w:val="center"/>
              <w:rPr>
                <w:rFonts w:ascii="仿宋_GB2312" w:eastAsia="仿宋_GB2312" w:hAnsi="仿宋_GB2312" w:cs="仿宋_GB2312"/>
                <w:b/>
                <w:bCs/>
                <w:sz w:val="24"/>
              </w:rPr>
            </w:pPr>
            <w:r>
              <w:rPr>
                <w:rFonts w:ascii="仿宋_GB2312" w:eastAsia="仿宋_GB2312" w:hAnsi="仿宋_GB2312" w:cs="仿宋_GB2312" w:hint="eastAsia"/>
                <w:b/>
                <w:bCs/>
                <w:sz w:val="24"/>
              </w:rPr>
              <w:t>标题</w:t>
            </w:r>
          </w:p>
        </w:tc>
        <w:tc>
          <w:tcPr>
            <w:tcW w:w="5733" w:type="dxa"/>
            <w:tcBorders>
              <w:top w:val="single" w:sz="4" w:space="0" w:color="auto"/>
              <w:left w:val="nil"/>
              <w:bottom w:val="single" w:sz="4" w:space="0" w:color="auto"/>
              <w:right w:val="single" w:sz="4" w:space="0" w:color="auto"/>
            </w:tcBorders>
            <w:vAlign w:val="center"/>
          </w:tcPr>
          <w:p w14:paraId="598CEBE9" w14:textId="77777777" w:rsidR="00D76808" w:rsidRDefault="00000000">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内容</w:t>
            </w:r>
          </w:p>
        </w:tc>
      </w:tr>
      <w:tr w:rsidR="00D76808" w14:paraId="6283A891" w14:textId="77777777">
        <w:trPr>
          <w:trHeight w:val="270"/>
          <w:tblHeader/>
          <w:jc w:val="center"/>
        </w:trPr>
        <w:tc>
          <w:tcPr>
            <w:tcW w:w="1384" w:type="dxa"/>
            <w:tcBorders>
              <w:top w:val="nil"/>
              <w:left w:val="single" w:sz="4" w:space="0" w:color="auto"/>
              <w:bottom w:val="single" w:sz="4" w:space="0" w:color="auto"/>
              <w:right w:val="single" w:sz="4" w:space="0" w:color="auto"/>
            </w:tcBorders>
            <w:vAlign w:val="center"/>
          </w:tcPr>
          <w:p w14:paraId="3FC0C8B6" w14:textId="77777777" w:rsidR="00D7680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产品</w:t>
            </w:r>
          </w:p>
        </w:tc>
        <w:tc>
          <w:tcPr>
            <w:tcW w:w="1690" w:type="dxa"/>
            <w:tcBorders>
              <w:top w:val="nil"/>
              <w:left w:val="nil"/>
              <w:bottom w:val="single" w:sz="4" w:space="0" w:color="auto"/>
              <w:right w:val="single" w:sz="4" w:space="0" w:color="auto"/>
            </w:tcBorders>
            <w:vAlign w:val="center"/>
          </w:tcPr>
          <w:p w14:paraId="61E0CC86"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Product:</w:t>
            </w:r>
          </w:p>
        </w:tc>
        <w:tc>
          <w:tcPr>
            <w:tcW w:w="5733" w:type="dxa"/>
            <w:tcBorders>
              <w:top w:val="nil"/>
              <w:left w:val="nil"/>
              <w:bottom w:val="single" w:sz="4" w:space="0" w:color="auto"/>
              <w:right w:val="single" w:sz="4" w:space="0" w:color="auto"/>
            </w:tcBorders>
            <w:vAlign w:val="center"/>
          </w:tcPr>
          <w:p w14:paraId="08132BCA"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与合同中商品完全一致</w:t>
            </w:r>
          </w:p>
        </w:tc>
      </w:tr>
      <w:tr w:rsidR="00D76808" w14:paraId="595443C2" w14:textId="77777777">
        <w:trPr>
          <w:trHeight w:val="270"/>
          <w:tblHeader/>
          <w:jc w:val="center"/>
        </w:trPr>
        <w:tc>
          <w:tcPr>
            <w:tcW w:w="1384" w:type="dxa"/>
            <w:tcBorders>
              <w:top w:val="nil"/>
              <w:left w:val="single" w:sz="4" w:space="0" w:color="auto"/>
              <w:bottom w:val="single" w:sz="4" w:space="0" w:color="auto"/>
              <w:right w:val="single" w:sz="4" w:space="0" w:color="auto"/>
            </w:tcBorders>
            <w:vAlign w:val="center"/>
          </w:tcPr>
          <w:p w14:paraId="6FE6A7C0" w14:textId="77777777" w:rsidR="00D7680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数量</w:t>
            </w:r>
          </w:p>
        </w:tc>
        <w:tc>
          <w:tcPr>
            <w:tcW w:w="1690" w:type="dxa"/>
            <w:tcBorders>
              <w:top w:val="nil"/>
              <w:left w:val="nil"/>
              <w:bottom w:val="single" w:sz="4" w:space="0" w:color="auto"/>
              <w:right w:val="single" w:sz="4" w:space="0" w:color="auto"/>
            </w:tcBorders>
            <w:vAlign w:val="center"/>
          </w:tcPr>
          <w:p w14:paraId="7EBE7239"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Quantity:</w:t>
            </w:r>
          </w:p>
        </w:tc>
        <w:tc>
          <w:tcPr>
            <w:tcW w:w="5733" w:type="dxa"/>
            <w:tcBorders>
              <w:top w:val="nil"/>
              <w:left w:val="nil"/>
              <w:bottom w:val="single" w:sz="4" w:space="0" w:color="auto"/>
              <w:right w:val="single" w:sz="4" w:space="0" w:color="auto"/>
            </w:tcBorders>
            <w:vAlign w:val="center"/>
          </w:tcPr>
          <w:p w14:paraId="6B30F01D"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与合同中商品数量完全一致</w:t>
            </w:r>
          </w:p>
          <w:p w14:paraId="4F7868AB"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格式：数字+计量单位</w:t>
            </w:r>
          </w:p>
        </w:tc>
      </w:tr>
      <w:tr w:rsidR="00D76808" w14:paraId="0597F381" w14:textId="77777777">
        <w:trPr>
          <w:trHeight w:val="270"/>
          <w:tblHeader/>
          <w:jc w:val="center"/>
        </w:trPr>
        <w:tc>
          <w:tcPr>
            <w:tcW w:w="1384" w:type="dxa"/>
            <w:tcBorders>
              <w:top w:val="nil"/>
              <w:left w:val="single" w:sz="4" w:space="0" w:color="auto"/>
              <w:bottom w:val="single" w:sz="4" w:space="0" w:color="auto"/>
              <w:right w:val="single" w:sz="4" w:space="0" w:color="auto"/>
            </w:tcBorders>
            <w:vAlign w:val="center"/>
          </w:tcPr>
          <w:p w14:paraId="10B848F0" w14:textId="77777777" w:rsidR="00D7680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单价</w:t>
            </w:r>
          </w:p>
        </w:tc>
        <w:tc>
          <w:tcPr>
            <w:tcW w:w="1690" w:type="dxa"/>
            <w:tcBorders>
              <w:top w:val="nil"/>
              <w:left w:val="nil"/>
              <w:bottom w:val="single" w:sz="4" w:space="0" w:color="auto"/>
              <w:right w:val="single" w:sz="4" w:space="0" w:color="auto"/>
            </w:tcBorders>
            <w:vAlign w:val="center"/>
          </w:tcPr>
          <w:p w14:paraId="08D2E267"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Unit Price:</w:t>
            </w:r>
          </w:p>
        </w:tc>
        <w:tc>
          <w:tcPr>
            <w:tcW w:w="5733" w:type="dxa"/>
            <w:tcBorders>
              <w:top w:val="nil"/>
              <w:left w:val="nil"/>
              <w:bottom w:val="single" w:sz="4" w:space="0" w:color="auto"/>
              <w:right w:val="single" w:sz="4" w:space="0" w:color="auto"/>
            </w:tcBorders>
            <w:vAlign w:val="center"/>
          </w:tcPr>
          <w:p w14:paraId="1D443A46"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与合同中商品单价完全一致</w:t>
            </w:r>
          </w:p>
          <w:p w14:paraId="5D7C5363"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例如：USD 20.5 PER CARTON CIF NEWYORK,AMERICA</w:t>
            </w:r>
          </w:p>
        </w:tc>
      </w:tr>
      <w:tr w:rsidR="00D76808" w14:paraId="2BAF32E2" w14:textId="77777777">
        <w:trPr>
          <w:trHeight w:val="270"/>
          <w:tblHeader/>
          <w:jc w:val="center"/>
        </w:trPr>
        <w:tc>
          <w:tcPr>
            <w:tcW w:w="1384" w:type="dxa"/>
            <w:tcBorders>
              <w:top w:val="nil"/>
              <w:left w:val="single" w:sz="4" w:space="0" w:color="auto"/>
              <w:bottom w:val="single" w:sz="4" w:space="0" w:color="auto"/>
              <w:right w:val="single" w:sz="4" w:space="0" w:color="auto"/>
            </w:tcBorders>
            <w:vAlign w:val="center"/>
          </w:tcPr>
          <w:p w14:paraId="31655CFA" w14:textId="77777777" w:rsidR="00D7680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总金额</w:t>
            </w:r>
          </w:p>
        </w:tc>
        <w:tc>
          <w:tcPr>
            <w:tcW w:w="1690" w:type="dxa"/>
            <w:tcBorders>
              <w:top w:val="nil"/>
              <w:left w:val="nil"/>
              <w:bottom w:val="single" w:sz="4" w:space="0" w:color="auto"/>
              <w:right w:val="single" w:sz="4" w:space="0" w:color="auto"/>
            </w:tcBorders>
            <w:vAlign w:val="center"/>
          </w:tcPr>
          <w:p w14:paraId="18ACB6BE"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Amount:</w:t>
            </w:r>
          </w:p>
        </w:tc>
        <w:tc>
          <w:tcPr>
            <w:tcW w:w="5733" w:type="dxa"/>
            <w:tcBorders>
              <w:top w:val="nil"/>
              <w:left w:val="nil"/>
              <w:bottom w:val="single" w:sz="4" w:space="0" w:color="auto"/>
              <w:right w:val="single" w:sz="4" w:space="0" w:color="auto"/>
            </w:tcBorders>
            <w:vAlign w:val="center"/>
          </w:tcPr>
          <w:p w14:paraId="34EB5B49"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与合同总金额完全一致</w:t>
            </w:r>
          </w:p>
          <w:p w14:paraId="4419C534"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格式：币别+数字</w:t>
            </w:r>
          </w:p>
        </w:tc>
      </w:tr>
      <w:tr w:rsidR="00D76808" w14:paraId="29388293" w14:textId="77777777">
        <w:trPr>
          <w:trHeight w:val="270"/>
          <w:tblHeader/>
          <w:jc w:val="center"/>
        </w:trPr>
        <w:tc>
          <w:tcPr>
            <w:tcW w:w="1384" w:type="dxa"/>
            <w:tcBorders>
              <w:top w:val="nil"/>
              <w:left w:val="single" w:sz="4" w:space="0" w:color="auto"/>
              <w:bottom w:val="single" w:sz="4" w:space="0" w:color="auto"/>
              <w:right w:val="single" w:sz="4" w:space="0" w:color="auto"/>
            </w:tcBorders>
            <w:vAlign w:val="center"/>
          </w:tcPr>
          <w:p w14:paraId="7B3FDD84" w14:textId="77777777" w:rsidR="00D7680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结算方式</w:t>
            </w:r>
          </w:p>
        </w:tc>
        <w:tc>
          <w:tcPr>
            <w:tcW w:w="1690" w:type="dxa"/>
            <w:tcBorders>
              <w:top w:val="nil"/>
              <w:left w:val="nil"/>
              <w:bottom w:val="single" w:sz="4" w:space="0" w:color="auto"/>
              <w:right w:val="single" w:sz="4" w:space="0" w:color="auto"/>
            </w:tcBorders>
            <w:vAlign w:val="center"/>
          </w:tcPr>
          <w:p w14:paraId="5C2213DA"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Payment:</w:t>
            </w:r>
          </w:p>
        </w:tc>
        <w:tc>
          <w:tcPr>
            <w:tcW w:w="5733" w:type="dxa"/>
            <w:tcBorders>
              <w:top w:val="nil"/>
              <w:left w:val="nil"/>
              <w:bottom w:val="single" w:sz="4" w:space="0" w:color="auto"/>
              <w:right w:val="single" w:sz="4" w:space="0" w:color="auto"/>
            </w:tcBorders>
            <w:vAlign w:val="center"/>
          </w:tcPr>
          <w:p w14:paraId="226078A0"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与合同中结算方式完全一致</w:t>
            </w:r>
          </w:p>
          <w:p w14:paraId="6A005136"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例如：T/T 30% IN ADVANCE AND 70% WITHIN 30 DAYS AFTER SHIPMENT DATE</w:t>
            </w:r>
          </w:p>
        </w:tc>
      </w:tr>
      <w:tr w:rsidR="00D76808" w14:paraId="7152DEF1" w14:textId="77777777">
        <w:trPr>
          <w:trHeight w:val="270"/>
          <w:tblHeader/>
          <w:jc w:val="center"/>
        </w:trPr>
        <w:tc>
          <w:tcPr>
            <w:tcW w:w="1384" w:type="dxa"/>
            <w:tcBorders>
              <w:top w:val="nil"/>
              <w:left w:val="single" w:sz="4" w:space="0" w:color="auto"/>
              <w:bottom w:val="single" w:sz="4" w:space="0" w:color="auto"/>
              <w:right w:val="single" w:sz="4" w:space="0" w:color="auto"/>
            </w:tcBorders>
            <w:vAlign w:val="center"/>
          </w:tcPr>
          <w:p w14:paraId="77F601D6" w14:textId="77777777" w:rsidR="00D7680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运输方式</w:t>
            </w:r>
          </w:p>
        </w:tc>
        <w:tc>
          <w:tcPr>
            <w:tcW w:w="1690" w:type="dxa"/>
            <w:tcBorders>
              <w:top w:val="nil"/>
              <w:left w:val="nil"/>
              <w:bottom w:val="single" w:sz="4" w:space="0" w:color="auto"/>
              <w:right w:val="single" w:sz="4" w:space="0" w:color="auto"/>
            </w:tcBorders>
            <w:vAlign w:val="center"/>
          </w:tcPr>
          <w:p w14:paraId="33B1770A"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Means of Transport:</w:t>
            </w:r>
          </w:p>
        </w:tc>
        <w:tc>
          <w:tcPr>
            <w:tcW w:w="5733" w:type="dxa"/>
            <w:tcBorders>
              <w:top w:val="nil"/>
              <w:left w:val="nil"/>
              <w:bottom w:val="single" w:sz="4" w:space="0" w:color="auto"/>
              <w:right w:val="single" w:sz="4" w:space="0" w:color="auto"/>
            </w:tcBorders>
            <w:vAlign w:val="center"/>
          </w:tcPr>
          <w:p w14:paraId="3A307DB2"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与合同中运输方式完全一致，具体为BY VESSEL或BY AIR</w:t>
            </w:r>
          </w:p>
        </w:tc>
      </w:tr>
      <w:tr w:rsidR="00D76808" w14:paraId="1F4410F4" w14:textId="77777777">
        <w:trPr>
          <w:trHeight w:val="270"/>
          <w:tblHeader/>
          <w:jc w:val="center"/>
        </w:trPr>
        <w:tc>
          <w:tcPr>
            <w:tcW w:w="1384" w:type="dxa"/>
            <w:tcBorders>
              <w:top w:val="nil"/>
              <w:left w:val="single" w:sz="4" w:space="0" w:color="auto"/>
              <w:bottom w:val="single" w:sz="4" w:space="0" w:color="auto"/>
              <w:right w:val="single" w:sz="4" w:space="0" w:color="auto"/>
            </w:tcBorders>
            <w:vAlign w:val="center"/>
          </w:tcPr>
          <w:p w14:paraId="133FB61F" w14:textId="77777777" w:rsidR="00D7680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装运港</w:t>
            </w:r>
          </w:p>
        </w:tc>
        <w:tc>
          <w:tcPr>
            <w:tcW w:w="1690" w:type="dxa"/>
            <w:tcBorders>
              <w:top w:val="nil"/>
              <w:left w:val="nil"/>
              <w:bottom w:val="single" w:sz="4" w:space="0" w:color="auto"/>
              <w:right w:val="single" w:sz="4" w:space="0" w:color="auto"/>
            </w:tcBorders>
            <w:vAlign w:val="center"/>
          </w:tcPr>
          <w:p w14:paraId="0E3A6C67"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Port of Shipment:</w:t>
            </w:r>
          </w:p>
        </w:tc>
        <w:tc>
          <w:tcPr>
            <w:tcW w:w="5733" w:type="dxa"/>
            <w:tcBorders>
              <w:top w:val="nil"/>
              <w:left w:val="nil"/>
              <w:bottom w:val="single" w:sz="4" w:space="0" w:color="auto"/>
              <w:right w:val="single" w:sz="4" w:space="0" w:color="auto"/>
            </w:tcBorders>
            <w:vAlign w:val="center"/>
          </w:tcPr>
          <w:p w14:paraId="725D542D"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与合同中装运港完全一致</w:t>
            </w:r>
          </w:p>
          <w:p w14:paraId="01733B5C"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格式：港口，国家</w:t>
            </w:r>
          </w:p>
          <w:p w14:paraId="3CB8F963"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例如：HAMBURG,GERMANY</w:t>
            </w:r>
          </w:p>
        </w:tc>
      </w:tr>
      <w:tr w:rsidR="00D76808" w14:paraId="7EA23B1D" w14:textId="77777777">
        <w:trPr>
          <w:trHeight w:val="270"/>
          <w:tblHeader/>
          <w:jc w:val="center"/>
        </w:trPr>
        <w:tc>
          <w:tcPr>
            <w:tcW w:w="1384" w:type="dxa"/>
            <w:tcBorders>
              <w:top w:val="nil"/>
              <w:left w:val="single" w:sz="4" w:space="0" w:color="auto"/>
              <w:bottom w:val="single" w:sz="4" w:space="0" w:color="auto"/>
              <w:right w:val="single" w:sz="4" w:space="0" w:color="auto"/>
            </w:tcBorders>
            <w:vAlign w:val="center"/>
          </w:tcPr>
          <w:p w14:paraId="114B123F" w14:textId="77777777" w:rsidR="00D7680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目的港</w:t>
            </w:r>
          </w:p>
        </w:tc>
        <w:tc>
          <w:tcPr>
            <w:tcW w:w="1690" w:type="dxa"/>
            <w:tcBorders>
              <w:top w:val="nil"/>
              <w:left w:val="nil"/>
              <w:bottom w:val="single" w:sz="4" w:space="0" w:color="auto"/>
              <w:right w:val="single" w:sz="4" w:space="0" w:color="auto"/>
            </w:tcBorders>
            <w:vAlign w:val="center"/>
          </w:tcPr>
          <w:p w14:paraId="0807B7CF"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Port of Destination:</w:t>
            </w:r>
          </w:p>
        </w:tc>
        <w:tc>
          <w:tcPr>
            <w:tcW w:w="5733" w:type="dxa"/>
            <w:tcBorders>
              <w:top w:val="nil"/>
              <w:left w:val="nil"/>
              <w:bottom w:val="single" w:sz="4" w:space="0" w:color="auto"/>
              <w:right w:val="single" w:sz="4" w:space="0" w:color="auto"/>
            </w:tcBorders>
            <w:vAlign w:val="center"/>
          </w:tcPr>
          <w:p w14:paraId="2B23272A"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与合同中目的港完全一致</w:t>
            </w:r>
          </w:p>
        </w:tc>
      </w:tr>
      <w:tr w:rsidR="00D76808" w14:paraId="624DAE2D" w14:textId="77777777">
        <w:trPr>
          <w:trHeight w:val="270"/>
          <w:tblHeader/>
          <w:jc w:val="center"/>
        </w:trPr>
        <w:tc>
          <w:tcPr>
            <w:tcW w:w="1384" w:type="dxa"/>
            <w:tcBorders>
              <w:top w:val="nil"/>
              <w:left w:val="single" w:sz="4" w:space="0" w:color="auto"/>
              <w:bottom w:val="single" w:sz="4" w:space="0" w:color="auto"/>
              <w:right w:val="single" w:sz="4" w:space="0" w:color="auto"/>
            </w:tcBorders>
            <w:vAlign w:val="center"/>
          </w:tcPr>
          <w:p w14:paraId="30C2C4F7" w14:textId="77777777" w:rsidR="00D76808"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保险条款</w:t>
            </w:r>
          </w:p>
        </w:tc>
        <w:tc>
          <w:tcPr>
            <w:tcW w:w="1690" w:type="dxa"/>
            <w:tcBorders>
              <w:top w:val="nil"/>
              <w:left w:val="nil"/>
              <w:bottom w:val="single" w:sz="4" w:space="0" w:color="auto"/>
              <w:right w:val="single" w:sz="4" w:space="0" w:color="auto"/>
            </w:tcBorders>
            <w:vAlign w:val="center"/>
          </w:tcPr>
          <w:p w14:paraId="3B0B1444"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Insurance:</w:t>
            </w:r>
          </w:p>
        </w:tc>
        <w:tc>
          <w:tcPr>
            <w:tcW w:w="5733" w:type="dxa"/>
            <w:tcBorders>
              <w:top w:val="nil"/>
              <w:left w:val="nil"/>
              <w:bottom w:val="single" w:sz="4" w:space="0" w:color="auto"/>
              <w:right w:val="single" w:sz="4" w:space="0" w:color="auto"/>
            </w:tcBorders>
            <w:vAlign w:val="center"/>
          </w:tcPr>
          <w:p w14:paraId="33155B0E"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与合同中保险条款完全一致</w:t>
            </w:r>
          </w:p>
          <w:p w14:paraId="55530692"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例如FOB方式下，保险条款如下：</w:t>
            </w:r>
          </w:p>
          <w:p w14:paraId="6D2FEAC0" w14:textId="77777777" w:rsidR="00D76808"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TO BE COVERED BY THE BUYER.</w:t>
            </w:r>
          </w:p>
        </w:tc>
      </w:tr>
    </w:tbl>
    <w:p w14:paraId="591FD9E0"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参考范例：</w:t>
      </w:r>
    </w:p>
    <w:p w14:paraId="35F644EF" w14:textId="77777777" w:rsidR="00D76808" w:rsidRDefault="00000000">
      <w:pPr>
        <w:spacing w:line="360" w:lineRule="auto"/>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Product: 01005 CANNED SWEET CORN</w:t>
      </w:r>
    </w:p>
    <w:p w14:paraId="43BF6781" w14:textId="77777777" w:rsidR="00D76808" w:rsidRDefault="00000000">
      <w:pPr>
        <w:spacing w:line="360" w:lineRule="auto"/>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Quantity:10000 CARTON/CARTONS</w:t>
      </w:r>
    </w:p>
    <w:p w14:paraId="20F2A22C" w14:textId="77777777" w:rsidR="00D76808" w:rsidRDefault="00000000">
      <w:pPr>
        <w:spacing w:line="360" w:lineRule="auto"/>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Unit Price: USD 5.3 PER CARTON CIF NEWYORK, AMERICA</w:t>
      </w:r>
    </w:p>
    <w:p w14:paraId="17443174" w14:textId="77777777" w:rsidR="00D76808" w:rsidRDefault="00000000">
      <w:pPr>
        <w:spacing w:line="360" w:lineRule="auto"/>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Amount: USD53000</w:t>
      </w:r>
    </w:p>
    <w:p w14:paraId="2E29DCD9" w14:textId="77777777" w:rsidR="00D76808" w:rsidRDefault="00000000">
      <w:pPr>
        <w:spacing w:line="360" w:lineRule="auto"/>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Payment:  L/C AT 30 DAYS AFTER SIGHT</w:t>
      </w:r>
    </w:p>
    <w:p w14:paraId="170A4308" w14:textId="77777777" w:rsidR="00D76808" w:rsidRDefault="00000000">
      <w:pPr>
        <w:spacing w:line="360" w:lineRule="auto"/>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Means of Transport: BY VESSEL</w:t>
      </w:r>
    </w:p>
    <w:p w14:paraId="7FBA4758" w14:textId="77777777" w:rsidR="00D76808" w:rsidRDefault="00000000">
      <w:pPr>
        <w:spacing w:line="360" w:lineRule="auto"/>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Port of Shipment: SHANGHAI, CHINA</w:t>
      </w:r>
    </w:p>
    <w:p w14:paraId="284FF913" w14:textId="77777777" w:rsidR="00D76808" w:rsidRDefault="00000000">
      <w:pPr>
        <w:spacing w:line="360" w:lineRule="auto"/>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Port of Destination: NEWYORK, AMERICA</w:t>
      </w:r>
    </w:p>
    <w:p w14:paraId="1F131C5B"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Times New Roman" w:eastAsia="仿宋_GB2312" w:hAnsi="Times New Roman"/>
          <w:sz w:val="28"/>
          <w:szCs w:val="28"/>
        </w:rPr>
        <w:t>Insurance: FOR 110 PERCENT OF THE INVOICE VALUE COVERING INSTITUTE CARGO CLAUSES(A), INSTITUTE WAR CLAUSES, INSTITUTE STRIKES CLAUSES.</w:t>
      </w:r>
    </w:p>
    <w:p w14:paraId="3B33895A"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（3）交易磋商的结果须与正式签订的合同一致</w:t>
      </w:r>
    </w:p>
    <w:p w14:paraId="432927AC"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（4）“接受”函电标题中需选择合同交易产品名称， 正文中需正确选择/填写以下要素：产品、销售数量及单位、单价（币别、金额、销售单位、贸易术语、港口信息）、结算方式</w:t>
      </w:r>
    </w:p>
    <w:p w14:paraId="1CE3D37E" w14:textId="77777777" w:rsidR="00D76808" w:rsidRDefault="00000000">
      <w:pPr>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5.填写进出口成本预算表</w:t>
      </w:r>
    </w:p>
    <w:p w14:paraId="6B3552BA"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进出口双方都必须严格依照双方最终商定的各项条款在系统中填写最终的成本预算表。合同签订完成后，进出口成本预算表会显示“实际发生额”，即为正确答案。</w:t>
      </w:r>
    </w:p>
    <w:p w14:paraId="77B38E1F"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5.1 出口商填写出口成本预算表</w:t>
      </w:r>
    </w:p>
    <w:p w14:paraId="3E603279" w14:textId="77777777" w:rsidR="00D76808" w:rsidRDefault="00000000">
      <w:pPr>
        <w:adjustRightInd w:val="0"/>
        <w:snapToGrid w:val="0"/>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noProof/>
          <w:sz w:val="28"/>
          <w:szCs w:val="28"/>
        </w:rPr>
        <w:lastRenderedPageBreak/>
        <w:drawing>
          <wp:inline distT="0" distB="0" distL="0" distR="0" wp14:anchorId="76935820" wp14:editId="0DA8B0E0">
            <wp:extent cx="3779520" cy="5420995"/>
            <wp:effectExtent l="0" t="0" r="1143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referRelativeResize="0">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3780000" cy="5421600"/>
                    </a:xfrm>
                    <a:prstGeom prst="rect">
                      <a:avLst/>
                    </a:prstGeom>
                    <a:noFill/>
                    <a:ln>
                      <a:noFill/>
                    </a:ln>
                    <a:effectLst/>
                  </pic:spPr>
                </pic:pic>
              </a:graphicData>
            </a:graphic>
          </wp:inline>
        </w:drawing>
      </w:r>
    </w:p>
    <w:p w14:paraId="0B7D2580" w14:textId="77777777" w:rsidR="00D76808" w:rsidRDefault="00000000">
      <w:pPr>
        <w:spacing w:line="36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5.2进口商填写进口成本预算表</w:t>
      </w:r>
    </w:p>
    <w:p w14:paraId="5B14554C" w14:textId="77777777" w:rsidR="00D76808" w:rsidRDefault="00000000">
      <w:pPr>
        <w:adjustRightInd w:val="0"/>
        <w:snapToGrid w:val="0"/>
        <w:spacing w:line="360" w:lineRule="auto"/>
        <w:jc w:val="center"/>
        <w:rPr>
          <w:rFonts w:ascii="仿宋_GB2312" w:eastAsia="仿宋_GB2312" w:hAnsi="仿宋_GB2312" w:cs="仿宋_GB2312"/>
          <w:b/>
          <w:sz w:val="28"/>
          <w:szCs w:val="28"/>
        </w:rPr>
      </w:pPr>
      <w:r>
        <w:rPr>
          <w:rFonts w:ascii="仿宋_GB2312" w:eastAsia="仿宋_GB2312" w:hAnsi="仿宋_GB2312" w:cs="仿宋_GB2312" w:hint="eastAsia"/>
          <w:b/>
          <w:noProof/>
          <w:sz w:val="28"/>
          <w:szCs w:val="28"/>
        </w:rPr>
        <w:lastRenderedPageBreak/>
        <w:drawing>
          <wp:inline distT="0" distB="0" distL="0" distR="0" wp14:anchorId="1B962E8F" wp14:editId="6B84EBBA">
            <wp:extent cx="3808730" cy="5363845"/>
            <wp:effectExtent l="0" t="0" r="127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referRelativeResize="0">
                      <a:picLocks noChangeAspect="1" noChangeArrowheads="1"/>
                    </pic:cNvPicPr>
                  </pic:nvPicPr>
                  <pic:blipFill>
                    <a:blip r:embed="rId33">
                      <a:extLst>
                        <a:ext uri="{28A0092B-C50C-407E-A947-70E740481C1C}">
                          <a14:useLocalDpi xmlns:a14="http://schemas.microsoft.com/office/drawing/2010/main" val="0"/>
                        </a:ext>
                      </a:extLst>
                    </a:blip>
                    <a:srcRect r="3619"/>
                    <a:stretch>
                      <a:fillRect/>
                    </a:stretch>
                  </pic:blipFill>
                  <pic:spPr>
                    <a:xfrm>
                      <a:off x="0" y="0"/>
                      <a:ext cx="3808800" cy="5364000"/>
                    </a:xfrm>
                    <a:prstGeom prst="rect">
                      <a:avLst/>
                    </a:prstGeom>
                    <a:noFill/>
                    <a:ln>
                      <a:noFill/>
                    </a:ln>
                    <a:effectLst/>
                  </pic:spPr>
                </pic:pic>
              </a:graphicData>
            </a:graphic>
          </wp:inline>
        </w:drawing>
      </w:r>
    </w:p>
    <w:p w14:paraId="36192E7C" w14:textId="77777777" w:rsidR="00D76808" w:rsidRDefault="00000000">
      <w:pPr>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6.签订合同</w:t>
      </w:r>
    </w:p>
    <w:p w14:paraId="7F1917C5"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根据进出口双方的磋商结果由出口商起草合同，检查无误后签字盖章并发送给进口商确认。进口商须仔细检查合同各项条款，如有异议，应拒绝合同，并联系出口商要求其尽快修改；如无异议，即可确认合同，则该笔业务会进入到“历史业务”中，标志着该业务全部完成。</w:t>
      </w:r>
    </w:p>
    <w:p w14:paraId="00B1E0C6" w14:textId="77777777" w:rsidR="00D76808" w:rsidRDefault="00000000">
      <w:pPr>
        <w:adjustRightInd w:val="0"/>
        <w:snapToGrid w:val="0"/>
        <w:spacing w:line="360" w:lineRule="auto"/>
        <w:ind w:firstLineChars="200" w:firstLine="560"/>
        <w:jc w:val="center"/>
        <w:rPr>
          <w:rFonts w:ascii="仿宋_GB2312" w:eastAsia="仿宋_GB2312" w:hAnsi="仿宋_GB2312" w:cs="仿宋_GB2312"/>
          <w:bCs/>
          <w:sz w:val="28"/>
          <w:szCs w:val="28"/>
        </w:rPr>
      </w:pPr>
      <w:r>
        <w:rPr>
          <w:rFonts w:ascii="仿宋_GB2312" w:eastAsia="仿宋_GB2312" w:hAnsi="仿宋_GB2312" w:cs="仿宋_GB2312" w:hint="eastAsia"/>
          <w:noProof/>
          <w:sz w:val="28"/>
          <w:szCs w:val="28"/>
        </w:rPr>
        <w:lastRenderedPageBreak/>
        <w:drawing>
          <wp:inline distT="0" distB="0" distL="0" distR="0" wp14:anchorId="65543F38" wp14:editId="6C0A42E6">
            <wp:extent cx="3887470" cy="5536565"/>
            <wp:effectExtent l="0" t="0" r="1778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referRelativeResize="0">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3888000" cy="5536800"/>
                    </a:xfrm>
                    <a:prstGeom prst="rect">
                      <a:avLst/>
                    </a:prstGeom>
                    <a:noFill/>
                    <a:ln>
                      <a:noFill/>
                    </a:ln>
                    <a:effectLst/>
                  </pic:spPr>
                </pic:pic>
              </a:graphicData>
            </a:graphic>
          </wp:inline>
        </w:drawing>
      </w:r>
    </w:p>
    <w:p w14:paraId="4308B750" w14:textId="77777777" w:rsidR="00D76808" w:rsidRDefault="00000000">
      <w:pPr>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（二）外贸履约模块</w:t>
      </w:r>
    </w:p>
    <w:p w14:paraId="406D586C"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考核内容包括外贸单证缮制和外贸履约问题解决方案设计两部分。</w:t>
      </w:r>
    </w:p>
    <w:p w14:paraId="3DE5FCCE" w14:textId="77777777" w:rsidR="00D76808" w:rsidRDefault="00000000">
      <w:pPr>
        <w:spacing w:line="360" w:lineRule="auto"/>
        <w:ind w:firstLineChars="200" w:firstLine="562"/>
        <w:jc w:val="left"/>
        <w:rPr>
          <w:rFonts w:ascii="仿宋_GB2312" w:eastAsia="仿宋_GB2312" w:hAnsi="仿宋_GB2312" w:cs="仿宋_GB2312"/>
          <w:b/>
          <w:bCs/>
          <w:sz w:val="28"/>
          <w:szCs w:val="28"/>
        </w:rPr>
      </w:pPr>
      <w:bookmarkStart w:id="17" w:name="_Hlk131686231"/>
      <w:r>
        <w:rPr>
          <w:rFonts w:ascii="仿宋_GB2312" w:eastAsia="仿宋_GB2312" w:hAnsi="仿宋_GB2312" w:cs="仿宋_GB2312" w:hint="eastAsia"/>
          <w:b/>
          <w:bCs/>
          <w:sz w:val="28"/>
          <w:szCs w:val="28"/>
        </w:rPr>
        <w:t>1.外贸单证缮制</w:t>
      </w:r>
    </w:p>
    <w:p w14:paraId="3B202EF2" w14:textId="77777777" w:rsidR="00D76808" w:rsidRDefault="00000000">
      <w:pPr>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【单证缮制背景】</w:t>
      </w:r>
    </w:p>
    <w:p w14:paraId="5CB5D806" w14:textId="77777777" w:rsidR="00D76808" w:rsidRDefault="00000000">
      <w:pPr>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信用证资料</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2288"/>
        <w:gridCol w:w="604"/>
        <w:gridCol w:w="5200"/>
      </w:tblGrid>
      <w:tr w:rsidR="00D76808" w14:paraId="6368CA4C" w14:textId="77777777">
        <w:trPr>
          <w:jc w:val="center"/>
        </w:trPr>
        <w:tc>
          <w:tcPr>
            <w:tcW w:w="2288" w:type="dxa"/>
          </w:tcPr>
          <w:p w14:paraId="472D3D6A" w14:textId="77777777" w:rsidR="00D76808" w:rsidRDefault="00000000">
            <w:pPr>
              <w:adjustRightInd w:val="0"/>
              <w:snapToGrid w:val="0"/>
              <w:spacing w:line="340" w:lineRule="exact"/>
              <w:jc w:val="left"/>
              <w:rPr>
                <w:rFonts w:ascii="Times New Roman" w:hAnsi="Times New Roman"/>
                <w:sz w:val="18"/>
              </w:rPr>
            </w:pPr>
            <w:r>
              <w:rPr>
                <w:rFonts w:ascii="Times New Roman" w:hAnsi="Times New Roman"/>
                <w:sz w:val="18"/>
              </w:rPr>
              <w:t>SEQUENCE OF TOTAL</w:t>
            </w:r>
          </w:p>
        </w:tc>
        <w:tc>
          <w:tcPr>
            <w:tcW w:w="604" w:type="dxa"/>
          </w:tcPr>
          <w:p w14:paraId="2D99E02E" w14:textId="77777777" w:rsidR="00D76808" w:rsidRDefault="00000000">
            <w:pPr>
              <w:adjustRightInd w:val="0"/>
              <w:snapToGrid w:val="0"/>
              <w:spacing w:line="340" w:lineRule="exact"/>
              <w:jc w:val="right"/>
              <w:rPr>
                <w:rFonts w:ascii="Times New Roman" w:hAnsi="Times New Roman"/>
                <w:sz w:val="18"/>
              </w:rPr>
            </w:pPr>
            <w:r>
              <w:rPr>
                <w:rFonts w:ascii="Times New Roman" w:hAnsi="Times New Roman"/>
                <w:sz w:val="18"/>
              </w:rPr>
              <w:t xml:space="preserve">27 </w:t>
            </w:r>
            <w:r>
              <w:rPr>
                <w:rFonts w:ascii="Times New Roman" w:hAnsi="Times New Roman"/>
                <w:sz w:val="18"/>
              </w:rPr>
              <w:t>：</w:t>
            </w:r>
            <w:r>
              <w:rPr>
                <w:rFonts w:ascii="Times New Roman" w:hAnsi="Times New Roman"/>
                <w:sz w:val="18"/>
              </w:rPr>
              <w:t xml:space="preserve"> </w:t>
            </w:r>
          </w:p>
        </w:tc>
        <w:tc>
          <w:tcPr>
            <w:tcW w:w="5200" w:type="dxa"/>
          </w:tcPr>
          <w:p w14:paraId="033A01EE" w14:textId="77777777" w:rsidR="00D76808" w:rsidRDefault="00000000">
            <w:pPr>
              <w:adjustRightInd w:val="0"/>
              <w:snapToGrid w:val="0"/>
              <w:spacing w:line="340" w:lineRule="exact"/>
              <w:rPr>
                <w:rFonts w:ascii="Times New Roman" w:hAnsi="Times New Roman"/>
                <w:sz w:val="18"/>
              </w:rPr>
            </w:pPr>
            <w:r>
              <w:rPr>
                <w:rFonts w:ascii="Times New Roman" w:hAnsi="Times New Roman"/>
                <w:sz w:val="18"/>
              </w:rPr>
              <w:t>1 / 1</w:t>
            </w:r>
          </w:p>
        </w:tc>
      </w:tr>
      <w:tr w:rsidR="00D76808" w14:paraId="4F48EFB6" w14:textId="77777777">
        <w:trPr>
          <w:jc w:val="center"/>
        </w:trPr>
        <w:tc>
          <w:tcPr>
            <w:tcW w:w="2288" w:type="dxa"/>
          </w:tcPr>
          <w:p w14:paraId="4625A05A" w14:textId="77777777" w:rsidR="00D76808" w:rsidRDefault="00000000">
            <w:pPr>
              <w:adjustRightInd w:val="0"/>
              <w:snapToGrid w:val="0"/>
              <w:spacing w:line="340" w:lineRule="exact"/>
              <w:jc w:val="left"/>
              <w:rPr>
                <w:rFonts w:ascii="Times New Roman" w:hAnsi="Times New Roman"/>
                <w:sz w:val="18"/>
              </w:rPr>
            </w:pPr>
            <w:r>
              <w:rPr>
                <w:rFonts w:ascii="Times New Roman" w:hAnsi="Times New Roman"/>
                <w:sz w:val="18"/>
              </w:rPr>
              <w:t>FORM OF DOC. CREDIT</w:t>
            </w:r>
          </w:p>
        </w:tc>
        <w:tc>
          <w:tcPr>
            <w:tcW w:w="604" w:type="dxa"/>
          </w:tcPr>
          <w:p w14:paraId="2C8565E7" w14:textId="77777777" w:rsidR="00D76808" w:rsidRDefault="00000000">
            <w:pPr>
              <w:tabs>
                <w:tab w:val="left" w:pos="284"/>
              </w:tabs>
              <w:adjustRightInd w:val="0"/>
              <w:snapToGrid w:val="0"/>
              <w:spacing w:line="340" w:lineRule="exact"/>
              <w:jc w:val="right"/>
              <w:rPr>
                <w:rFonts w:ascii="Times New Roman" w:hAnsi="Times New Roman"/>
                <w:sz w:val="18"/>
              </w:rPr>
            </w:pPr>
            <w:r>
              <w:rPr>
                <w:rFonts w:ascii="Times New Roman" w:hAnsi="Times New Roman"/>
                <w:sz w:val="18"/>
              </w:rPr>
              <w:t>40A</w:t>
            </w:r>
            <w:r>
              <w:rPr>
                <w:rFonts w:ascii="Times New Roman" w:hAnsi="Times New Roman"/>
                <w:sz w:val="18"/>
              </w:rPr>
              <w:t>：</w:t>
            </w:r>
          </w:p>
        </w:tc>
        <w:tc>
          <w:tcPr>
            <w:tcW w:w="5200" w:type="dxa"/>
          </w:tcPr>
          <w:p w14:paraId="14A31428" w14:textId="77777777" w:rsidR="00D76808" w:rsidRDefault="00000000">
            <w:pPr>
              <w:adjustRightInd w:val="0"/>
              <w:snapToGrid w:val="0"/>
              <w:spacing w:line="340" w:lineRule="exact"/>
              <w:rPr>
                <w:rFonts w:ascii="Times New Roman" w:hAnsi="Times New Roman"/>
                <w:sz w:val="18"/>
              </w:rPr>
            </w:pPr>
            <w:r>
              <w:rPr>
                <w:rFonts w:ascii="Times New Roman" w:hAnsi="Times New Roman"/>
                <w:sz w:val="18"/>
              </w:rPr>
              <w:t>IRREVOCABLE</w:t>
            </w:r>
          </w:p>
        </w:tc>
      </w:tr>
      <w:tr w:rsidR="00D76808" w14:paraId="7A594955" w14:textId="77777777">
        <w:trPr>
          <w:jc w:val="center"/>
        </w:trPr>
        <w:tc>
          <w:tcPr>
            <w:tcW w:w="2288" w:type="dxa"/>
          </w:tcPr>
          <w:p w14:paraId="3C210743" w14:textId="77777777" w:rsidR="00D76808" w:rsidRDefault="00000000">
            <w:pPr>
              <w:adjustRightInd w:val="0"/>
              <w:snapToGrid w:val="0"/>
              <w:spacing w:line="340" w:lineRule="exact"/>
              <w:jc w:val="left"/>
              <w:rPr>
                <w:rFonts w:ascii="Times New Roman" w:hAnsi="Times New Roman"/>
                <w:sz w:val="18"/>
              </w:rPr>
            </w:pPr>
            <w:r>
              <w:rPr>
                <w:rFonts w:ascii="Times New Roman" w:hAnsi="Times New Roman"/>
                <w:sz w:val="18"/>
              </w:rPr>
              <w:t>DOC. CREDIT NUMBER</w:t>
            </w:r>
          </w:p>
        </w:tc>
        <w:tc>
          <w:tcPr>
            <w:tcW w:w="604" w:type="dxa"/>
          </w:tcPr>
          <w:p w14:paraId="5A206FA1" w14:textId="77777777" w:rsidR="00D76808" w:rsidRDefault="00000000">
            <w:pPr>
              <w:tabs>
                <w:tab w:val="left" w:pos="284"/>
              </w:tabs>
              <w:adjustRightInd w:val="0"/>
              <w:snapToGrid w:val="0"/>
              <w:spacing w:line="340" w:lineRule="exact"/>
              <w:jc w:val="right"/>
              <w:rPr>
                <w:rFonts w:ascii="Times New Roman" w:hAnsi="Times New Roman"/>
                <w:sz w:val="18"/>
              </w:rPr>
            </w:pPr>
            <w:r>
              <w:rPr>
                <w:rFonts w:ascii="Times New Roman" w:hAnsi="Times New Roman"/>
                <w:sz w:val="18"/>
              </w:rPr>
              <w:t xml:space="preserve">20 </w:t>
            </w:r>
            <w:r>
              <w:rPr>
                <w:rFonts w:ascii="Times New Roman" w:hAnsi="Times New Roman"/>
                <w:sz w:val="18"/>
              </w:rPr>
              <w:t>：</w:t>
            </w:r>
          </w:p>
        </w:tc>
        <w:tc>
          <w:tcPr>
            <w:tcW w:w="5200" w:type="dxa"/>
          </w:tcPr>
          <w:p w14:paraId="2967489C" w14:textId="77777777" w:rsidR="00D76808" w:rsidRDefault="00000000">
            <w:pPr>
              <w:adjustRightInd w:val="0"/>
              <w:snapToGrid w:val="0"/>
              <w:spacing w:line="340" w:lineRule="exact"/>
              <w:rPr>
                <w:rFonts w:ascii="Times New Roman" w:hAnsi="Times New Roman"/>
                <w:sz w:val="18"/>
              </w:rPr>
            </w:pPr>
            <w:r>
              <w:rPr>
                <w:rFonts w:ascii="Times New Roman" w:hAnsi="Times New Roman"/>
                <w:sz w:val="18"/>
              </w:rPr>
              <w:t>BOCH2022007655</w:t>
            </w:r>
          </w:p>
        </w:tc>
      </w:tr>
      <w:tr w:rsidR="00D76808" w14:paraId="7D429871" w14:textId="77777777">
        <w:trPr>
          <w:jc w:val="center"/>
        </w:trPr>
        <w:tc>
          <w:tcPr>
            <w:tcW w:w="2288" w:type="dxa"/>
          </w:tcPr>
          <w:p w14:paraId="4E5F38B7" w14:textId="77777777" w:rsidR="00D76808" w:rsidRDefault="00000000">
            <w:pPr>
              <w:adjustRightInd w:val="0"/>
              <w:snapToGrid w:val="0"/>
              <w:spacing w:line="340" w:lineRule="exact"/>
              <w:jc w:val="left"/>
              <w:rPr>
                <w:rFonts w:ascii="Times New Roman" w:hAnsi="Times New Roman"/>
                <w:sz w:val="18"/>
              </w:rPr>
            </w:pPr>
            <w:r>
              <w:rPr>
                <w:rFonts w:ascii="Times New Roman" w:hAnsi="Times New Roman"/>
                <w:sz w:val="18"/>
              </w:rPr>
              <w:lastRenderedPageBreak/>
              <w:t>DATE OF ISSUE</w:t>
            </w:r>
          </w:p>
        </w:tc>
        <w:tc>
          <w:tcPr>
            <w:tcW w:w="604" w:type="dxa"/>
          </w:tcPr>
          <w:p w14:paraId="360FA19E" w14:textId="77777777" w:rsidR="00D76808" w:rsidRDefault="00000000">
            <w:pPr>
              <w:tabs>
                <w:tab w:val="left" w:pos="284"/>
              </w:tabs>
              <w:adjustRightInd w:val="0"/>
              <w:snapToGrid w:val="0"/>
              <w:spacing w:line="340" w:lineRule="exact"/>
              <w:jc w:val="right"/>
              <w:rPr>
                <w:rFonts w:ascii="Times New Roman" w:hAnsi="Times New Roman"/>
                <w:sz w:val="18"/>
              </w:rPr>
            </w:pPr>
            <w:r>
              <w:rPr>
                <w:rFonts w:ascii="Times New Roman" w:hAnsi="Times New Roman"/>
                <w:sz w:val="18"/>
              </w:rPr>
              <w:t>31C</w:t>
            </w:r>
            <w:r>
              <w:rPr>
                <w:rFonts w:ascii="Times New Roman" w:hAnsi="Times New Roman"/>
                <w:sz w:val="18"/>
              </w:rPr>
              <w:t>：</w:t>
            </w:r>
          </w:p>
        </w:tc>
        <w:tc>
          <w:tcPr>
            <w:tcW w:w="5200" w:type="dxa"/>
          </w:tcPr>
          <w:p w14:paraId="10B7FBC6" w14:textId="77777777" w:rsidR="00D76808" w:rsidRDefault="00000000">
            <w:pPr>
              <w:adjustRightInd w:val="0"/>
              <w:snapToGrid w:val="0"/>
              <w:spacing w:line="340" w:lineRule="exact"/>
              <w:rPr>
                <w:rFonts w:ascii="Times New Roman" w:hAnsi="Times New Roman"/>
                <w:sz w:val="18"/>
              </w:rPr>
            </w:pPr>
            <w:r>
              <w:rPr>
                <w:rFonts w:ascii="Times New Roman" w:hAnsi="Times New Roman"/>
                <w:sz w:val="18"/>
              </w:rPr>
              <w:t>2203011</w:t>
            </w:r>
          </w:p>
        </w:tc>
      </w:tr>
      <w:tr w:rsidR="00D76808" w14:paraId="642A04EB" w14:textId="77777777">
        <w:trPr>
          <w:jc w:val="center"/>
        </w:trPr>
        <w:tc>
          <w:tcPr>
            <w:tcW w:w="2288" w:type="dxa"/>
          </w:tcPr>
          <w:p w14:paraId="7EDF2C1F" w14:textId="77777777" w:rsidR="00D76808" w:rsidRDefault="00000000">
            <w:pPr>
              <w:adjustRightInd w:val="0"/>
              <w:snapToGrid w:val="0"/>
              <w:spacing w:line="340" w:lineRule="exact"/>
              <w:jc w:val="left"/>
              <w:rPr>
                <w:rFonts w:ascii="Times New Roman" w:hAnsi="Times New Roman"/>
                <w:sz w:val="18"/>
              </w:rPr>
            </w:pPr>
            <w:r>
              <w:rPr>
                <w:rFonts w:ascii="Times New Roman" w:hAnsi="Times New Roman"/>
                <w:sz w:val="18"/>
              </w:rPr>
              <w:t>APPLICABLE RULES</w:t>
            </w:r>
          </w:p>
        </w:tc>
        <w:tc>
          <w:tcPr>
            <w:tcW w:w="604" w:type="dxa"/>
          </w:tcPr>
          <w:p w14:paraId="52AC91E1" w14:textId="77777777" w:rsidR="00D76808" w:rsidRDefault="00000000">
            <w:pPr>
              <w:tabs>
                <w:tab w:val="left" w:pos="284"/>
              </w:tabs>
              <w:adjustRightInd w:val="0"/>
              <w:snapToGrid w:val="0"/>
              <w:spacing w:line="340" w:lineRule="exact"/>
              <w:jc w:val="right"/>
              <w:rPr>
                <w:rFonts w:ascii="Times New Roman" w:hAnsi="Times New Roman"/>
                <w:sz w:val="18"/>
              </w:rPr>
            </w:pPr>
            <w:r>
              <w:rPr>
                <w:rFonts w:ascii="Times New Roman" w:hAnsi="Times New Roman"/>
                <w:sz w:val="18"/>
              </w:rPr>
              <w:t>40E</w:t>
            </w:r>
            <w:r>
              <w:rPr>
                <w:rFonts w:ascii="Times New Roman" w:hAnsi="Times New Roman"/>
                <w:sz w:val="18"/>
              </w:rPr>
              <w:t>：</w:t>
            </w:r>
          </w:p>
        </w:tc>
        <w:tc>
          <w:tcPr>
            <w:tcW w:w="5200" w:type="dxa"/>
          </w:tcPr>
          <w:p w14:paraId="41653EE1" w14:textId="77777777" w:rsidR="00D76808" w:rsidRDefault="00000000">
            <w:pPr>
              <w:spacing w:line="340" w:lineRule="exact"/>
              <w:rPr>
                <w:rFonts w:ascii="Times New Roman" w:hAnsi="Times New Roman"/>
                <w:sz w:val="18"/>
              </w:rPr>
            </w:pPr>
            <w:r>
              <w:rPr>
                <w:rFonts w:ascii="Times New Roman" w:hAnsi="Times New Roman"/>
                <w:sz w:val="18"/>
              </w:rPr>
              <w:t>UCP LATEST VERSION</w:t>
            </w:r>
          </w:p>
        </w:tc>
      </w:tr>
      <w:tr w:rsidR="00D76808" w14:paraId="003C9FA6" w14:textId="77777777">
        <w:trPr>
          <w:jc w:val="center"/>
        </w:trPr>
        <w:tc>
          <w:tcPr>
            <w:tcW w:w="2288" w:type="dxa"/>
          </w:tcPr>
          <w:p w14:paraId="3B0B9AA4" w14:textId="77777777" w:rsidR="00D76808" w:rsidRDefault="00000000">
            <w:pPr>
              <w:adjustRightInd w:val="0"/>
              <w:snapToGrid w:val="0"/>
              <w:spacing w:line="340" w:lineRule="exact"/>
              <w:jc w:val="left"/>
              <w:rPr>
                <w:rFonts w:ascii="Times New Roman" w:hAnsi="Times New Roman"/>
                <w:sz w:val="18"/>
              </w:rPr>
            </w:pPr>
            <w:r>
              <w:rPr>
                <w:rFonts w:ascii="Times New Roman" w:hAnsi="Times New Roman"/>
                <w:sz w:val="18"/>
              </w:rPr>
              <w:t>DATE AND PLACE OF EXPIRY</w:t>
            </w:r>
          </w:p>
        </w:tc>
        <w:tc>
          <w:tcPr>
            <w:tcW w:w="604" w:type="dxa"/>
          </w:tcPr>
          <w:p w14:paraId="4738554D" w14:textId="77777777" w:rsidR="00D76808" w:rsidRDefault="00000000">
            <w:pPr>
              <w:tabs>
                <w:tab w:val="left" w:pos="284"/>
              </w:tabs>
              <w:adjustRightInd w:val="0"/>
              <w:snapToGrid w:val="0"/>
              <w:spacing w:line="340" w:lineRule="exact"/>
              <w:jc w:val="right"/>
              <w:rPr>
                <w:rFonts w:ascii="Times New Roman" w:hAnsi="Times New Roman"/>
                <w:sz w:val="18"/>
              </w:rPr>
            </w:pPr>
            <w:r>
              <w:rPr>
                <w:rFonts w:ascii="Times New Roman" w:hAnsi="Times New Roman"/>
                <w:sz w:val="18"/>
              </w:rPr>
              <w:t>31D</w:t>
            </w:r>
            <w:r>
              <w:rPr>
                <w:rFonts w:ascii="Times New Roman" w:hAnsi="Times New Roman"/>
                <w:sz w:val="18"/>
              </w:rPr>
              <w:t>：</w:t>
            </w:r>
          </w:p>
        </w:tc>
        <w:tc>
          <w:tcPr>
            <w:tcW w:w="5200" w:type="dxa"/>
          </w:tcPr>
          <w:p w14:paraId="572D4F00" w14:textId="77777777" w:rsidR="00D76808" w:rsidRDefault="00000000">
            <w:pPr>
              <w:spacing w:line="340" w:lineRule="exact"/>
              <w:rPr>
                <w:rFonts w:ascii="Times New Roman" w:hAnsi="Times New Roman"/>
                <w:sz w:val="18"/>
              </w:rPr>
            </w:pPr>
            <w:r>
              <w:rPr>
                <w:rFonts w:ascii="Times New Roman" w:hAnsi="Times New Roman"/>
                <w:sz w:val="18"/>
              </w:rPr>
              <w:t xml:space="preserve">DATE 220507 PLACE IN </w:t>
            </w:r>
            <w:r>
              <w:rPr>
                <w:rFonts w:ascii="Times New Roman" w:hAnsi="Times New Roman"/>
                <w:sz w:val="18"/>
                <w:szCs w:val="18"/>
              </w:rPr>
              <w:t>GERMANY</w:t>
            </w:r>
          </w:p>
        </w:tc>
      </w:tr>
      <w:tr w:rsidR="00D76808" w14:paraId="0F0D4093" w14:textId="77777777">
        <w:trPr>
          <w:jc w:val="center"/>
        </w:trPr>
        <w:tc>
          <w:tcPr>
            <w:tcW w:w="2288" w:type="dxa"/>
          </w:tcPr>
          <w:p w14:paraId="30C56551" w14:textId="77777777" w:rsidR="00D76808" w:rsidRDefault="00000000">
            <w:pPr>
              <w:adjustRightInd w:val="0"/>
              <w:snapToGrid w:val="0"/>
              <w:spacing w:line="340" w:lineRule="exact"/>
              <w:jc w:val="left"/>
              <w:rPr>
                <w:rFonts w:ascii="Times New Roman" w:hAnsi="Times New Roman"/>
                <w:sz w:val="18"/>
              </w:rPr>
            </w:pPr>
            <w:r>
              <w:rPr>
                <w:rFonts w:ascii="Times New Roman" w:hAnsi="Times New Roman"/>
                <w:sz w:val="18"/>
              </w:rPr>
              <w:t>APPLICANT</w:t>
            </w:r>
          </w:p>
        </w:tc>
        <w:tc>
          <w:tcPr>
            <w:tcW w:w="604" w:type="dxa"/>
          </w:tcPr>
          <w:p w14:paraId="1FCCAF3E" w14:textId="77777777" w:rsidR="00D76808" w:rsidRDefault="00000000">
            <w:pPr>
              <w:tabs>
                <w:tab w:val="left" w:pos="284"/>
              </w:tabs>
              <w:adjustRightInd w:val="0"/>
              <w:snapToGrid w:val="0"/>
              <w:spacing w:line="340" w:lineRule="exact"/>
              <w:jc w:val="right"/>
              <w:rPr>
                <w:rFonts w:ascii="Times New Roman" w:hAnsi="Times New Roman"/>
                <w:sz w:val="18"/>
              </w:rPr>
            </w:pPr>
            <w:r>
              <w:rPr>
                <w:rFonts w:ascii="Times New Roman" w:hAnsi="Times New Roman"/>
                <w:sz w:val="18"/>
              </w:rPr>
              <w:t xml:space="preserve">50 </w:t>
            </w:r>
            <w:r>
              <w:rPr>
                <w:rFonts w:ascii="Times New Roman" w:hAnsi="Times New Roman"/>
                <w:sz w:val="18"/>
              </w:rPr>
              <w:t>：</w:t>
            </w:r>
          </w:p>
        </w:tc>
        <w:tc>
          <w:tcPr>
            <w:tcW w:w="5200" w:type="dxa"/>
          </w:tcPr>
          <w:p w14:paraId="0A6BA515" w14:textId="77777777" w:rsidR="00D76808" w:rsidRDefault="00000000">
            <w:pPr>
              <w:adjustRightInd w:val="0"/>
              <w:snapToGrid w:val="0"/>
              <w:spacing w:line="340" w:lineRule="exact"/>
              <w:rPr>
                <w:rFonts w:ascii="Times New Roman" w:hAnsi="Times New Roman"/>
                <w:iCs/>
                <w:spacing w:val="8"/>
                <w:sz w:val="18"/>
                <w:szCs w:val="18"/>
              </w:rPr>
            </w:pPr>
            <w:r>
              <w:rPr>
                <w:rFonts w:ascii="Times New Roman" w:hAnsi="Times New Roman"/>
                <w:iCs/>
                <w:spacing w:val="8"/>
                <w:sz w:val="18"/>
                <w:szCs w:val="18"/>
              </w:rPr>
              <w:t>HUBOK GMBH &amp; CO. KG</w:t>
            </w:r>
          </w:p>
          <w:p w14:paraId="5EA8DC03" w14:textId="77777777" w:rsidR="00D76808" w:rsidRDefault="00000000">
            <w:pPr>
              <w:adjustRightInd w:val="0"/>
              <w:snapToGrid w:val="0"/>
              <w:spacing w:line="340" w:lineRule="exact"/>
              <w:rPr>
                <w:rFonts w:ascii="Times New Roman" w:hAnsi="Times New Roman"/>
                <w:sz w:val="18"/>
              </w:rPr>
            </w:pPr>
            <w:r>
              <w:rPr>
                <w:rFonts w:ascii="Times New Roman" w:hAnsi="Times New Roman"/>
                <w:iCs/>
                <w:spacing w:val="8"/>
                <w:sz w:val="18"/>
                <w:szCs w:val="18"/>
              </w:rPr>
              <w:t>RATHAUSMARKT 33, 20095 HAMBURG, GERMANY</w:t>
            </w:r>
          </w:p>
        </w:tc>
      </w:tr>
      <w:tr w:rsidR="00D76808" w14:paraId="7AF0D989" w14:textId="77777777">
        <w:trPr>
          <w:jc w:val="center"/>
        </w:trPr>
        <w:tc>
          <w:tcPr>
            <w:tcW w:w="2288" w:type="dxa"/>
          </w:tcPr>
          <w:p w14:paraId="0A7306F2" w14:textId="77777777" w:rsidR="00D76808" w:rsidRDefault="00000000">
            <w:pPr>
              <w:adjustRightInd w:val="0"/>
              <w:snapToGrid w:val="0"/>
              <w:spacing w:line="340" w:lineRule="exact"/>
              <w:jc w:val="left"/>
              <w:rPr>
                <w:rFonts w:ascii="Times New Roman" w:hAnsi="Times New Roman"/>
                <w:sz w:val="18"/>
              </w:rPr>
            </w:pPr>
            <w:r>
              <w:rPr>
                <w:rFonts w:ascii="Times New Roman" w:hAnsi="Times New Roman"/>
                <w:sz w:val="18"/>
              </w:rPr>
              <w:t>BENEFICIARY</w:t>
            </w:r>
          </w:p>
        </w:tc>
        <w:tc>
          <w:tcPr>
            <w:tcW w:w="604" w:type="dxa"/>
          </w:tcPr>
          <w:p w14:paraId="79DE2696" w14:textId="77777777" w:rsidR="00D76808" w:rsidRDefault="00000000">
            <w:pPr>
              <w:tabs>
                <w:tab w:val="left" w:pos="284"/>
              </w:tabs>
              <w:adjustRightInd w:val="0"/>
              <w:snapToGrid w:val="0"/>
              <w:spacing w:line="340" w:lineRule="exact"/>
              <w:jc w:val="right"/>
              <w:rPr>
                <w:rFonts w:ascii="Times New Roman" w:hAnsi="Times New Roman"/>
                <w:sz w:val="18"/>
              </w:rPr>
            </w:pPr>
            <w:r>
              <w:rPr>
                <w:rFonts w:ascii="Times New Roman" w:hAnsi="Times New Roman"/>
                <w:sz w:val="18"/>
              </w:rPr>
              <w:t xml:space="preserve">59 </w:t>
            </w:r>
            <w:r>
              <w:rPr>
                <w:rFonts w:ascii="Times New Roman" w:hAnsi="Times New Roman"/>
                <w:sz w:val="18"/>
              </w:rPr>
              <w:t>：</w:t>
            </w:r>
          </w:p>
        </w:tc>
        <w:tc>
          <w:tcPr>
            <w:tcW w:w="5200" w:type="dxa"/>
          </w:tcPr>
          <w:p w14:paraId="5A7B3CEE" w14:textId="77777777" w:rsidR="00D76808" w:rsidRDefault="00000000">
            <w:pPr>
              <w:adjustRightInd w:val="0"/>
              <w:snapToGrid w:val="0"/>
              <w:spacing w:line="340" w:lineRule="exact"/>
              <w:rPr>
                <w:rFonts w:ascii="Times New Roman" w:hAnsi="Times New Roman"/>
                <w:spacing w:val="-4"/>
                <w:sz w:val="18"/>
              </w:rPr>
            </w:pPr>
            <w:r>
              <w:rPr>
                <w:rFonts w:ascii="Times New Roman" w:hAnsi="Times New Roman"/>
                <w:spacing w:val="-4"/>
                <w:sz w:val="18"/>
              </w:rPr>
              <w:t>DALIAN FEIFAN I/E CO., LTD.</w:t>
            </w:r>
          </w:p>
          <w:p w14:paraId="44DD5ACA" w14:textId="77777777" w:rsidR="00D76808" w:rsidRDefault="00000000">
            <w:pPr>
              <w:adjustRightInd w:val="0"/>
              <w:snapToGrid w:val="0"/>
              <w:spacing w:line="340" w:lineRule="exact"/>
              <w:rPr>
                <w:rFonts w:ascii="Times New Roman" w:hAnsi="Times New Roman"/>
                <w:sz w:val="18"/>
              </w:rPr>
            </w:pPr>
            <w:r>
              <w:rPr>
                <w:rFonts w:ascii="Times New Roman" w:hAnsi="Times New Roman"/>
                <w:spacing w:val="-4"/>
                <w:sz w:val="18"/>
              </w:rPr>
              <w:t>NO.231 XISHAN ROAD, DALIAN, CHINA</w:t>
            </w:r>
          </w:p>
        </w:tc>
      </w:tr>
      <w:tr w:rsidR="00D76808" w14:paraId="4CC0D915" w14:textId="77777777">
        <w:trPr>
          <w:jc w:val="center"/>
        </w:trPr>
        <w:tc>
          <w:tcPr>
            <w:tcW w:w="2288" w:type="dxa"/>
          </w:tcPr>
          <w:p w14:paraId="04D65B07" w14:textId="77777777" w:rsidR="00D76808" w:rsidRDefault="00000000">
            <w:pPr>
              <w:adjustRightInd w:val="0"/>
              <w:snapToGrid w:val="0"/>
              <w:spacing w:line="340" w:lineRule="exact"/>
              <w:jc w:val="left"/>
              <w:rPr>
                <w:rFonts w:ascii="Times New Roman" w:hAnsi="Times New Roman"/>
                <w:sz w:val="18"/>
              </w:rPr>
            </w:pPr>
            <w:r>
              <w:rPr>
                <w:rFonts w:ascii="Times New Roman" w:hAnsi="Times New Roman"/>
                <w:sz w:val="18"/>
              </w:rPr>
              <w:t>AMOUNT</w:t>
            </w:r>
          </w:p>
        </w:tc>
        <w:tc>
          <w:tcPr>
            <w:tcW w:w="604" w:type="dxa"/>
          </w:tcPr>
          <w:p w14:paraId="2E6ED191" w14:textId="77777777" w:rsidR="00D76808" w:rsidRDefault="00000000">
            <w:pPr>
              <w:tabs>
                <w:tab w:val="left" w:pos="284"/>
              </w:tabs>
              <w:adjustRightInd w:val="0"/>
              <w:snapToGrid w:val="0"/>
              <w:spacing w:line="340" w:lineRule="exact"/>
              <w:jc w:val="right"/>
              <w:rPr>
                <w:rFonts w:ascii="Times New Roman" w:hAnsi="Times New Roman"/>
                <w:sz w:val="18"/>
              </w:rPr>
            </w:pPr>
            <w:r>
              <w:rPr>
                <w:rFonts w:ascii="Times New Roman" w:hAnsi="Times New Roman"/>
                <w:sz w:val="18"/>
              </w:rPr>
              <w:t>32B</w:t>
            </w:r>
            <w:r>
              <w:rPr>
                <w:rFonts w:ascii="Times New Roman" w:hAnsi="Times New Roman"/>
                <w:sz w:val="18"/>
              </w:rPr>
              <w:t>：</w:t>
            </w:r>
          </w:p>
        </w:tc>
        <w:tc>
          <w:tcPr>
            <w:tcW w:w="5200" w:type="dxa"/>
          </w:tcPr>
          <w:p w14:paraId="6C6A8017" w14:textId="77777777" w:rsidR="00D76808" w:rsidRDefault="00000000">
            <w:pPr>
              <w:adjustRightInd w:val="0"/>
              <w:snapToGrid w:val="0"/>
              <w:spacing w:line="340" w:lineRule="exact"/>
              <w:rPr>
                <w:rFonts w:ascii="Times New Roman" w:hAnsi="Times New Roman"/>
                <w:sz w:val="18"/>
              </w:rPr>
            </w:pPr>
            <w:r>
              <w:rPr>
                <w:rFonts w:ascii="Times New Roman" w:hAnsi="Times New Roman"/>
                <w:sz w:val="18"/>
              </w:rPr>
              <w:t>CURRENCY EUR AMOUNT 81 000.00</w:t>
            </w:r>
          </w:p>
        </w:tc>
      </w:tr>
      <w:tr w:rsidR="00D76808" w14:paraId="291F8292" w14:textId="77777777">
        <w:trPr>
          <w:jc w:val="center"/>
        </w:trPr>
        <w:tc>
          <w:tcPr>
            <w:tcW w:w="2288" w:type="dxa"/>
          </w:tcPr>
          <w:p w14:paraId="1D54D5AB" w14:textId="77777777" w:rsidR="00D76808" w:rsidRDefault="00000000">
            <w:pPr>
              <w:adjustRightInd w:val="0"/>
              <w:snapToGrid w:val="0"/>
              <w:spacing w:line="340" w:lineRule="exact"/>
              <w:jc w:val="left"/>
              <w:rPr>
                <w:rFonts w:ascii="Times New Roman" w:hAnsi="Times New Roman"/>
                <w:sz w:val="18"/>
              </w:rPr>
            </w:pPr>
            <w:r>
              <w:rPr>
                <w:rFonts w:ascii="Times New Roman" w:hAnsi="Times New Roman"/>
                <w:sz w:val="18"/>
              </w:rPr>
              <w:t>AVAILABLE WITH/BY</w:t>
            </w:r>
          </w:p>
        </w:tc>
        <w:tc>
          <w:tcPr>
            <w:tcW w:w="604" w:type="dxa"/>
          </w:tcPr>
          <w:p w14:paraId="5A95CF32" w14:textId="77777777" w:rsidR="00D76808" w:rsidRDefault="00000000">
            <w:pPr>
              <w:tabs>
                <w:tab w:val="left" w:pos="284"/>
              </w:tabs>
              <w:adjustRightInd w:val="0"/>
              <w:snapToGrid w:val="0"/>
              <w:spacing w:line="340" w:lineRule="exact"/>
              <w:jc w:val="right"/>
              <w:rPr>
                <w:rFonts w:ascii="Times New Roman" w:hAnsi="Times New Roman"/>
                <w:sz w:val="18"/>
              </w:rPr>
            </w:pPr>
            <w:r>
              <w:rPr>
                <w:rFonts w:ascii="Times New Roman" w:hAnsi="Times New Roman"/>
                <w:sz w:val="18"/>
              </w:rPr>
              <w:t>41D</w:t>
            </w:r>
            <w:r>
              <w:rPr>
                <w:rFonts w:ascii="Times New Roman" w:hAnsi="Times New Roman"/>
                <w:sz w:val="18"/>
              </w:rPr>
              <w:t>：</w:t>
            </w:r>
          </w:p>
        </w:tc>
        <w:tc>
          <w:tcPr>
            <w:tcW w:w="5200" w:type="dxa"/>
          </w:tcPr>
          <w:p w14:paraId="403A9558" w14:textId="77777777" w:rsidR="00D76808" w:rsidRDefault="00000000">
            <w:pPr>
              <w:adjustRightInd w:val="0"/>
              <w:snapToGrid w:val="0"/>
              <w:spacing w:line="340" w:lineRule="exact"/>
              <w:rPr>
                <w:rFonts w:ascii="Times New Roman" w:hAnsi="Times New Roman"/>
                <w:sz w:val="18"/>
              </w:rPr>
            </w:pPr>
            <w:r>
              <w:rPr>
                <w:rFonts w:ascii="Times New Roman" w:hAnsi="Times New Roman"/>
                <w:sz w:val="18"/>
              </w:rPr>
              <w:t>ANY BANK IN CHINA,</w:t>
            </w:r>
          </w:p>
          <w:p w14:paraId="22802531" w14:textId="77777777" w:rsidR="00D76808" w:rsidRDefault="00000000">
            <w:pPr>
              <w:adjustRightInd w:val="0"/>
              <w:snapToGrid w:val="0"/>
              <w:spacing w:line="340" w:lineRule="exact"/>
              <w:rPr>
                <w:rFonts w:ascii="Times New Roman" w:hAnsi="Times New Roman"/>
                <w:sz w:val="18"/>
              </w:rPr>
            </w:pPr>
            <w:r>
              <w:rPr>
                <w:rFonts w:ascii="Times New Roman" w:hAnsi="Times New Roman"/>
                <w:sz w:val="18"/>
              </w:rPr>
              <w:t>BY NEGOTIATION</w:t>
            </w:r>
          </w:p>
        </w:tc>
      </w:tr>
      <w:tr w:rsidR="00D76808" w14:paraId="5F3000A8" w14:textId="77777777">
        <w:trPr>
          <w:jc w:val="center"/>
        </w:trPr>
        <w:tc>
          <w:tcPr>
            <w:tcW w:w="2288" w:type="dxa"/>
          </w:tcPr>
          <w:p w14:paraId="38E0F69A" w14:textId="77777777" w:rsidR="00D76808" w:rsidRDefault="00000000">
            <w:pPr>
              <w:adjustRightInd w:val="0"/>
              <w:snapToGrid w:val="0"/>
              <w:spacing w:line="340" w:lineRule="exact"/>
              <w:jc w:val="left"/>
              <w:rPr>
                <w:rFonts w:ascii="Times New Roman" w:hAnsi="Times New Roman"/>
                <w:sz w:val="18"/>
              </w:rPr>
            </w:pPr>
            <w:r>
              <w:rPr>
                <w:rFonts w:ascii="Times New Roman" w:hAnsi="Times New Roman"/>
                <w:sz w:val="18"/>
              </w:rPr>
              <w:t>DRAFTS AT ...</w:t>
            </w:r>
          </w:p>
        </w:tc>
        <w:tc>
          <w:tcPr>
            <w:tcW w:w="604" w:type="dxa"/>
          </w:tcPr>
          <w:p w14:paraId="29614A70" w14:textId="77777777" w:rsidR="00D76808" w:rsidRDefault="00000000">
            <w:pPr>
              <w:tabs>
                <w:tab w:val="left" w:pos="284"/>
              </w:tabs>
              <w:adjustRightInd w:val="0"/>
              <w:snapToGrid w:val="0"/>
              <w:spacing w:line="340" w:lineRule="exact"/>
              <w:jc w:val="right"/>
              <w:rPr>
                <w:rFonts w:ascii="Times New Roman" w:hAnsi="Times New Roman"/>
                <w:sz w:val="18"/>
              </w:rPr>
            </w:pPr>
            <w:r>
              <w:rPr>
                <w:rFonts w:ascii="Times New Roman" w:hAnsi="Times New Roman"/>
                <w:sz w:val="18"/>
              </w:rPr>
              <w:t>42C</w:t>
            </w:r>
            <w:r>
              <w:rPr>
                <w:rFonts w:ascii="Times New Roman" w:hAnsi="Times New Roman"/>
                <w:sz w:val="18"/>
              </w:rPr>
              <w:t>：</w:t>
            </w:r>
          </w:p>
        </w:tc>
        <w:tc>
          <w:tcPr>
            <w:tcW w:w="5200" w:type="dxa"/>
          </w:tcPr>
          <w:p w14:paraId="14717206" w14:textId="77777777" w:rsidR="00D76808" w:rsidRDefault="00000000">
            <w:pPr>
              <w:adjustRightInd w:val="0"/>
              <w:snapToGrid w:val="0"/>
              <w:spacing w:line="340" w:lineRule="exact"/>
              <w:rPr>
                <w:rFonts w:ascii="Times New Roman" w:hAnsi="Times New Roman"/>
                <w:sz w:val="18"/>
              </w:rPr>
            </w:pPr>
            <w:r>
              <w:rPr>
                <w:rFonts w:ascii="Times New Roman" w:hAnsi="Times New Roman"/>
                <w:sz w:val="18"/>
              </w:rPr>
              <w:t>30 DAYS AFTER SIGHT</w:t>
            </w:r>
          </w:p>
        </w:tc>
      </w:tr>
      <w:tr w:rsidR="00D76808" w14:paraId="27DE3C19" w14:textId="77777777">
        <w:trPr>
          <w:jc w:val="center"/>
        </w:trPr>
        <w:tc>
          <w:tcPr>
            <w:tcW w:w="2288" w:type="dxa"/>
          </w:tcPr>
          <w:p w14:paraId="4F961AE0" w14:textId="77777777" w:rsidR="00D76808" w:rsidRDefault="00000000">
            <w:pPr>
              <w:adjustRightInd w:val="0"/>
              <w:snapToGrid w:val="0"/>
              <w:spacing w:line="340" w:lineRule="exact"/>
              <w:jc w:val="left"/>
              <w:rPr>
                <w:rFonts w:ascii="Times New Roman" w:hAnsi="Times New Roman"/>
                <w:sz w:val="18"/>
              </w:rPr>
            </w:pPr>
            <w:r>
              <w:rPr>
                <w:rFonts w:ascii="Times New Roman" w:hAnsi="Times New Roman"/>
                <w:sz w:val="18"/>
              </w:rPr>
              <w:t>DRAWEE</w:t>
            </w:r>
          </w:p>
        </w:tc>
        <w:tc>
          <w:tcPr>
            <w:tcW w:w="604" w:type="dxa"/>
          </w:tcPr>
          <w:p w14:paraId="4C91E827" w14:textId="77777777" w:rsidR="00D76808" w:rsidRDefault="00000000">
            <w:pPr>
              <w:tabs>
                <w:tab w:val="left" w:pos="284"/>
              </w:tabs>
              <w:adjustRightInd w:val="0"/>
              <w:snapToGrid w:val="0"/>
              <w:spacing w:line="340" w:lineRule="exact"/>
              <w:jc w:val="right"/>
              <w:rPr>
                <w:rFonts w:ascii="Times New Roman" w:hAnsi="Times New Roman"/>
                <w:sz w:val="18"/>
              </w:rPr>
            </w:pPr>
            <w:r>
              <w:rPr>
                <w:rFonts w:ascii="Times New Roman" w:hAnsi="Times New Roman"/>
                <w:sz w:val="18"/>
              </w:rPr>
              <w:t>42A</w:t>
            </w:r>
            <w:r>
              <w:rPr>
                <w:rFonts w:ascii="Times New Roman" w:hAnsi="Times New Roman"/>
                <w:sz w:val="18"/>
              </w:rPr>
              <w:t>：</w:t>
            </w:r>
          </w:p>
        </w:tc>
        <w:tc>
          <w:tcPr>
            <w:tcW w:w="5200" w:type="dxa"/>
          </w:tcPr>
          <w:p w14:paraId="148405C6" w14:textId="77777777" w:rsidR="00D76808" w:rsidRDefault="00000000">
            <w:pPr>
              <w:adjustRightInd w:val="0"/>
              <w:snapToGrid w:val="0"/>
              <w:spacing w:line="340" w:lineRule="exact"/>
              <w:rPr>
                <w:rFonts w:ascii="Times New Roman" w:hAnsi="Times New Roman"/>
                <w:sz w:val="18"/>
              </w:rPr>
            </w:pPr>
            <w:r>
              <w:rPr>
                <w:rFonts w:ascii="Times New Roman" w:hAnsi="Times New Roman"/>
                <w:sz w:val="18"/>
              </w:rPr>
              <w:t>BANK OF CHINA</w:t>
            </w:r>
            <w:r>
              <w:rPr>
                <w:rFonts w:ascii="Times New Roman" w:hAnsi="Times New Roman"/>
                <w:sz w:val="18"/>
              </w:rPr>
              <w:t>，</w:t>
            </w:r>
            <w:r>
              <w:rPr>
                <w:rFonts w:ascii="Times New Roman" w:hAnsi="Times New Roman"/>
                <w:sz w:val="18"/>
              </w:rPr>
              <w:t>HAMBURG</w:t>
            </w:r>
          </w:p>
        </w:tc>
      </w:tr>
      <w:tr w:rsidR="00D76808" w14:paraId="1D36E92B" w14:textId="77777777">
        <w:trPr>
          <w:jc w:val="center"/>
        </w:trPr>
        <w:tc>
          <w:tcPr>
            <w:tcW w:w="2288" w:type="dxa"/>
          </w:tcPr>
          <w:p w14:paraId="13B44348" w14:textId="77777777" w:rsidR="00D76808" w:rsidRDefault="00000000">
            <w:pPr>
              <w:adjustRightInd w:val="0"/>
              <w:snapToGrid w:val="0"/>
              <w:spacing w:line="340" w:lineRule="exact"/>
              <w:jc w:val="left"/>
              <w:rPr>
                <w:rFonts w:ascii="Times New Roman" w:hAnsi="Times New Roman"/>
                <w:sz w:val="18"/>
              </w:rPr>
            </w:pPr>
            <w:r>
              <w:rPr>
                <w:rFonts w:ascii="Times New Roman" w:hAnsi="Times New Roman"/>
                <w:sz w:val="18"/>
              </w:rPr>
              <w:t>TRANSSHIPMENT</w:t>
            </w:r>
          </w:p>
        </w:tc>
        <w:tc>
          <w:tcPr>
            <w:tcW w:w="604" w:type="dxa"/>
          </w:tcPr>
          <w:p w14:paraId="0585DD7A" w14:textId="77777777" w:rsidR="00D76808" w:rsidRDefault="00000000">
            <w:pPr>
              <w:tabs>
                <w:tab w:val="left" w:pos="284"/>
              </w:tabs>
              <w:adjustRightInd w:val="0"/>
              <w:snapToGrid w:val="0"/>
              <w:spacing w:line="340" w:lineRule="exact"/>
              <w:jc w:val="right"/>
              <w:rPr>
                <w:rFonts w:ascii="Times New Roman" w:hAnsi="Times New Roman"/>
                <w:sz w:val="18"/>
              </w:rPr>
            </w:pPr>
            <w:r>
              <w:rPr>
                <w:rFonts w:ascii="Times New Roman" w:hAnsi="Times New Roman"/>
                <w:sz w:val="18"/>
              </w:rPr>
              <w:t>43T</w:t>
            </w:r>
            <w:r>
              <w:rPr>
                <w:rFonts w:ascii="Times New Roman" w:hAnsi="Times New Roman"/>
                <w:sz w:val="18"/>
              </w:rPr>
              <w:t>：</w:t>
            </w:r>
          </w:p>
        </w:tc>
        <w:tc>
          <w:tcPr>
            <w:tcW w:w="5200" w:type="dxa"/>
          </w:tcPr>
          <w:p w14:paraId="7B8E4D42" w14:textId="77777777" w:rsidR="00D76808" w:rsidRDefault="00000000">
            <w:pPr>
              <w:adjustRightInd w:val="0"/>
              <w:snapToGrid w:val="0"/>
              <w:spacing w:line="340" w:lineRule="exact"/>
              <w:rPr>
                <w:rFonts w:ascii="Times New Roman" w:hAnsi="Times New Roman"/>
                <w:sz w:val="18"/>
              </w:rPr>
            </w:pPr>
            <w:r>
              <w:rPr>
                <w:rFonts w:ascii="Times New Roman" w:hAnsi="Times New Roman"/>
                <w:sz w:val="18"/>
              </w:rPr>
              <w:t>PROHIBITED</w:t>
            </w:r>
          </w:p>
        </w:tc>
      </w:tr>
      <w:tr w:rsidR="00D76808" w14:paraId="41AF4E7F" w14:textId="77777777">
        <w:trPr>
          <w:jc w:val="center"/>
        </w:trPr>
        <w:tc>
          <w:tcPr>
            <w:tcW w:w="2288" w:type="dxa"/>
          </w:tcPr>
          <w:p w14:paraId="5E9BEAC4" w14:textId="77777777" w:rsidR="00D76808" w:rsidRDefault="00000000">
            <w:pPr>
              <w:adjustRightInd w:val="0"/>
              <w:snapToGrid w:val="0"/>
              <w:spacing w:line="340" w:lineRule="exact"/>
              <w:jc w:val="left"/>
              <w:rPr>
                <w:rFonts w:ascii="Times New Roman" w:hAnsi="Times New Roman"/>
                <w:sz w:val="18"/>
              </w:rPr>
            </w:pPr>
            <w:r>
              <w:rPr>
                <w:rFonts w:ascii="Times New Roman" w:hAnsi="Times New Roman"/>
                <w:sz w:val="18"/>
              </w:rPr>
              <w:t>PORT OF LOADING/ AIRPORT OF DEPARTURE</w:t>
            </w:r>
          </w:p>
        </w:tc>
        <w:tc>
          <w:tcPr>
            <w:tcW w:w="604" w:type="dxa"/>
          </w:tcPr>
          <w:p w14:paraId="1E8A3A5F" w14:textId="77777777" w:rsidR="00D76808" w:rsidRDefault="00000000">
            <w:pPr>
              <w:tabs>
                <w:tab w:val="left" w:pos="284"/>
              </w:tabs>
              <w:adjustRightInd w:val="0"/>
              <w:snapToGrid w:val="0"/>
              <w:spacing w:line="340" w:lineRule="exact"/>
              <w:jc w:val="right"/>
              <w:rPr>
                <w:rFonts w:ascii="Times New Roman" w:hAnsi="Times New Roman"/>
                <w:sz w:val="18"/>
              </w:rPr>
            </w:pPr>
            <w:r>
              <w:rPr>
                <w:rFonts w:ascii="Times New Roman" w:hAnsi="Times New Roman"/>
                <w:sz w:val="18"/>
              </w:rPr>
              <w:t>44E</w:t>
            </w:r>
            <w:r>
              <w:rPr>
                <w:rFonts w:ascii="Times New Roman" w:hAnsi="Times New Roman"/>
                <w:sz w:val="18"/>
              </w:rPr>
              <w:t>：</w:t>
            </w:r>
          </w:p>
        </w:tc>
        <w:tc>
          <w:tcPr>
            <w:tcW w:w="5200" w:type="dxa"/>
          </w:tcPr>
          <w:p w14:paraId="37EE07D5" w14:textId="77777777" w:rsidR="00D76808" w:rsidRDefault="00000000">
            <w:pPr>
              <w:adjustRightInd w:val="0"/>
              <w:snapToGrid w:val="0"/>
              <w:spacing w:line="340" w:lineRule="exact"/>
              <w:rPr>
                <w:rFonts w:ascii="Times New Roman" w:hAnsi="Times New Roman"/>
                <w:sz w:val="18"/>
              </w:rPr>
            </w:pPr>
            <w:r>
              <w:rPr>
                <w:rFonts w:ascii="Times New Roman" w:hAnsi="Times New Roman"/>
                <w:sz w:val="18"/>
              </w:rPr>
              <w:t>CHINESE MAINPORT</w:t>
            </w:r>
          </w:p>
        </w:tc>
      </w:tr>
      <w:tr w:rsidR="00D76808" w14:paraId="144DBAAD" w14:textId="77777777">
        <w:trPr>
          <w:jc w:val="center"/>
        </w:trPr>
        <w:tc>
          <w:tcPr>
            <w:tcW w:w="2288" w:type="dxa"/>
          </w:tcPr>
          <w:p w14:paraId="7D6328FD" w14:textId="77777777" w:rsidR="00D76808" w:rsidRDefault="00000000">
            <w:pPr>
              <w:adjustRightInd w:val="0"/>
              <w:snapToGrid w:val="0"/>
              <w:spacing w:line="340" w:lineRule="exact"/>
              <w:jc w:val="left"/>
              <w:rPr>
                <w:rFonts w:ascii="Times New Roman" w:hAnsi="Times New Roman"/>
                <w:sz w:val="18"/>
              </w:rPr>
            </w:pPr>
            <w:r>
              <w:rPr>
                <w:rFonts w:ascii="Times New Roman" w:hAnsi="Times New Roman"/>
                <w:sz w:val="18"/>
              </w:rPr>
              <w:t>PORT OF DISCHARGE</w:t>
            </w:r>
          </w:p>
        </w:tc>
        <w:tc>
          <w:tcPr>
            <w:tcW w:w="604" w:type="dxa"/>
          </w:tcPr>
          <w:p w14:paraId="60285D5B" w14:textId="77777777" w:rsidR="00D76808" w:rsidRDefault="00000000">
            <w:pPr>
              <w:tabs>
                <w:tab w:val="left" w:pos="284"/>
              </w:tabs>
              <w:adjustRightInd w:val="0"/>
              <w:snapToGrid w:val="0"/>
              <w:spacing w:line="340" w:lineRule="exact"/>
              <w:jc w:val="right"/>
              <w:rPr>
                <w:rFonts w:ascii="Times New Roman" w:hAnsi="Times New Roman"/>
                <w:sz w:val="18"/>
              </w:rPr>
            </w:pPr>
            <w:r>
              <w:rPr>
                <w:rFonts w:ascii="Times New Roman" w:hAnsi="Times New Roman"/>
                <w:sz w:val="18"/>
              </w:rPr>
              <w:t>44F</w:t>
            </w:r>
            <w:r>
              <w:rPr>
                <w:rFonts w:ascii="Times New Roman" w:hAnsi="Times New Roman"/>
                <w:sz w:val="18"/>
              </w:rPr>
              <w:t>：</w:t>
            </w:r>
          </w:p>
        </w:tc>
        <w:tc>
          <w:tcPr>
            <w:tcW w:w="5200" w:type="dxa"/>
          </w:tcPr>
          <w:p w14:paraId="0792582F" w14:textId="77777777" w:rsidR="00D76808" w:rsidRDefault="00000000">
            <w:pPr>
              <w:adjustRightInd w:val="0"/>
              <w:snapToGrid w:val="0"/>
              <w:spacing w:line="340" w:lineRule="exact"/>
              <w:rPr>
                <w:rFonts w:ascii="Times New Roman" w:hAnsi="Times New Roman"/>
                <w:sz w:val="18"/>
              </w:rPr>
            </w:pPr>
            <w:r>
              <w:rPr>
                <w:rFonts w:ascii="Times New Roman" w:hAnsi="Times New Roman"/>
                <w:sz w:val="18"/>
              </w:rPr>
              <w:t xml:space="preserve">HAMBURG, </w:t>
            </w:r>
            <w:r>
              <w:rPr>
                <w:rFonts w:ascii="Times New Roman" w:hAnsi="Times New Roman"/>
                <w:sz w:val="18"/>
                <w:szCs w:val="18"/>
              </w:rPr>
              <w:t>GERMANY</w:t>
            </w:r>
          </w:p>
        </w:tc>
      </w:tr>
      <w:tr w:rsidR="00D76808" w14:paraId="34E7581B" w14:textId="77777777">
        <w:trPr>
          <w:jc w:val="center"/>
        </w:trPr>
        <w:tc>
          <w:tcPr>
            <w:tcW w:w="2288" w:type="dxa"/>
          </w:tcPr>
          <w:p w14:paraId="04FF29C9" w14:textId="77777777" w:rsidR="00D76808" w:rsidRDefault="00000000">
            <w:pPr>
              <w:adjustRightInd w:val="0"/>
              <w:snapToGrid w:val="0"/>
              <w:spacing w:line="360" w:lineRule="exact"/>
              <w:jc w:val="left"/>
              <w:rPr>
                <w:rFonts w:ascii="Times New Roman" w:hAnsi="Times New Roman"/>
                <w:sz w:val="18"/>
              </w:rPr>
            </w:pPr>
            <w:r>
              <w:rPr>
                <w:rFonts w:ascii="Times New Roman" w:hAnsi="Times New Roman"/>
                <w:sz w:val="18"/>
              </w:rPr>
              <w:t>LATEST DATE OF SHIPMENT</w:t>
            </w:r>
          </w:p>
        </w:tc>
        <w:tc>
          <w:tcPr>
            <w:tcW w:w="604" w:type="dxa"/>
          </w:tcPr>
          <w:p w14:paraId="4BF2BA91" w14:textId="77777777" w:rsidR="00D76808" w:rsidRDefault="00000000">
            <w:pPr>
              <w:tabs>
                <w:tab w:val="left" w:pos="284"/>
              </w:tabs>
              <w:adjustRightInd w:val="0"/>
              <w:snapToGrid w:val="0"/>
              <w:spacing w:line="360" w:lineRule="exact"/>
              <w:jc w:val="right"/>
              <w:rPr>
                <w:rFonts w:ascii="Times New Roman" w:hAnsi="Times New Roman"/>
                <w:sz w:val="18"/>
              </w:rPr>
            </w:pPr>
            <w:r>
              <w:rPr>
                <w:rFonts w:ascii="Times New Roman" w:hAnsi="Times New Roman"/>
                <w:sz w:val="18"/>
              </w:rPr>
              <w:t>44C</w:t>
            </w:r>
            <w:r>
              <w:rPr>
                <w:rFonts w:ascii="Times New Roman" w:hAnsi="Times New Roman"/>
                <w:sz w:val="18"/>
              </w:rPr>
              <w:t>：</w:t>
            </w:r>
          </w:p>
        </w:tc>
        <w:tc>
          <w:tcPr>
            <w:tcW w:w="5200" w:type="dxa"/>
          </w:tcPr>
          <w:p w14:paraId="39EC2F82" w14:textId="77777777" w:rsidR="00D76808" w:rsidRDefault="00000000">
            <w:pPr>
              <w:adjustRightInd w:val="0"/>
              <w:snapToGrid w:val="0"/>
              <w:spacing w:line="360" w:lineRule="exact"/>
              <w:rPr>
                <w:rFonts w:ascii="Times New Roman" w:hAnsi="Times New Roman"/>
                <w:sz w:val="18"/>
              </w:rPr>
            </w:pPr>
            <w:r>
              <w:rPr>
                <w:rFonts w:ascii="Times New Roman" w:hAnsi="Times New Roman"/>
                <w:sz w:val="18"/>
              </w:rPr>
              <w:t>220430</w:t>
            </w:r>
          </w:p>
        </w:tc>
      </w:tr>
      <w:tr w:rsidR="00D76808" w14:paraId="74EC83D2" w14:textId="77777777">
        <w:trPr>
          <w:jc w:val="center"/>
        </w:trPr>
        <w:tc>
          <w:tcPr>
            <w:tcW w:w="2288" w:type="dxa"/>
          </w:tcPr>
          <w:p w14:paraId="2A2BE165" w14:textId="77777777" w:rsidR="00D76808" w:rsidRDefault="00000000">
            <w:pPr>
              <w:adjustRightInd w:val="0"/>
              <w:snapToGrid w:val="0"/>
              <w:spacing w:line="340" w:lineRule="exact"/>
              <w:jc w:val="left"/>
              <w:rPr>
                <w:rFonts w:ascii="Times New Roman" w:hAnsi="Times New Roman"/>
                <w:sz w:val="18"/>
              </w:rPr>
            </w:pPr>
            <w:r>
              <w:rPr>
                <w:rFonts w:ascii="Times New Roman" w:hAnsi="Times New Roman"/>
                <w:sz w:val="18"/>
              </w:rPr>
              <w:t>DESCRIPTION OF GOODS AND/OR SERVICES</w:t>
            </w:r>
          </w:p>
        </w:tc>
        <w:tc>
          <w:tcPr>
            <w:tcW w:w="604" w:type="dxa"/>
          </w:tcPr>
          <w:p w14:paraId="7072B482" w14:textId="77777777" w:rsidR="00D76808" w:rsidRDefault="00000000">
            <w:pPr>
              <w:adjustRightInd w:val="0"/>
              <w:snapToGrid w:val="0"/>
              <w:spacing w:line="340" w:lineRule="exact"/>
              <w:jc w:val="right"/>
              <w:rPr>
                <w:rFonts w:ascii="Times New Roman" w:hAnsi="Times New Roman"/>
                <w:sz w:val="18"/>
              </w:rPr>
            </w:pPr>
            <w:r>
              <w:rPr>
                <w:rFonts w:ascii="Times New Roman" w:hAnsi="Times New Roman"/>
                <w:sz w:val="18"/>
              </w:rPr>
              <w:t>45A</w:t>
            </w:r>
            <w:r>
              <w:rPr>
                <w:rFonts w:ascii="Times New Roman" w:hAnsi="Times New Roman"/>
                <w:sz w:val="18"/>
              </w:rPr>
              <w:t>：</w:t>
            </w:r>
          </w:p>
        </w:tc>
        <w:tc>
          <w:tcPr>
            <w:tcW w:w="5200" w:type="dxa"/>
          </w:tcPr>
          <w:p w14:paraId="7B83D0BD" w14:textId="77777777" w:rsidR="00D76808" w:rsidRDefault="00000000">
            <w:pPr>
              <w:adjustRightInd w:val="0"/>
              <w:snapToGrid w:val="0"/>
              <w:spacing w:line="340" w:lineRule="exact"/>
              <w:rPr>
                <w:rFonts w:ascii="Times New Roman" w:hAnsi="Times New Roman"/>
                <w:sz w:val="18"/>
              </w:rPr>
            </w:pPr>
            <w:r>
              <w:rPr>
                <w:rFonts w:ascii="Times New Roman" w:hAnsi="Times New Roman"/>
                <w:sz w:val="18"/>
              </w:rPr>
              <w:t>COTTON DISHCLOTH</w:t>
            </w:r>
          </w:p>
          <w:p w14:paraId="0AEBEA0F" w14:textId="77777777" w:rsidR="00D76808" w:rsidRDefault="00000000">
            <w:pPr>
              <w:adjustRightInd w:val="0"/>
              <w:snapToGrid w:val="0"/>
              <w:spacing w:line="340" w:lineRule="exact"/>
              <w:rPr>
                <w:rFonts w:ascii="Times New Roman" w:hAnsi="Times New Roman"/>
                <w:sz w:val="18"/>
              </w:rPr>
            </w:pPr>
            <w:r>
              <w:rPr>
                <w:rFonts w:ascii="Times New Roman" w:hAnsi="Times New Roman"/>
                <w:sz w:val="18"/>
              </w:rPr>
              <w:t>ART</w:t>
            </w:r>
            <w:r>
              <w:rPr>
                <w:rFonts w:ascii="Times New Roman" w:hAnsi="Times New Roman" w:hint="eastAsia"/>
                <w:sz w:val="18"/>
              </w:rPr>
              <w:t>.</w:t>
            </w:r>
            <w:r>
              <w:rPr>
                <w:rFonts w:ascii="Times New Roman" w:hAnsi="Times New Roman"/>
                <w:sz w:val="18"/>
              </w:rPr>
              <w:t>NO.GL80  5000PCS   EUR 8.20/PC</w:t>
            </w:r>
          </w:p>
          <w:p w14:paraId="177EFD9F" w14:textId="77777777" w:rsidR="00D76808" w:rsidRDefault="00000000">
            <w:pPr>
              <w:adjustRightInd w:val="0"/>
              <w:snapToGrid w:val="0"/>
              <w:spacing w:line="340" w:lineRule="exact"/>
              <w:rPr>
                <w:rFonts w:ascii="Times New Roman" w:hAnsi="Times New Roman"/>
                <w:sz w:val="18"/>
              </w:rPr>
            </w:pPr>
            <w:r>
              <w:rPr>
                <w:rFonts w:ascii="Times New Roman" w:hAnsi="Times New Roman"/>
                <w:sz w:val="18"/>
              </w:rPr>
              <w:t>ART.NO.GL87  5000PCS   EUR 8.00/PC</w:t>
            </w:r>
          </w:p>
          <w:p w14:paraId="7DD46AC4" w14:textId="77777777" w:rsidR="00D76808" w:rsidRDefault="00000000">
            <w:pPr>
              <w:adjustRightInd w:val="0"/>
              <w:snapToGrid w:val="0"/>
              <w:spacing w:line="340" w:lineRule="exact"/>
              <w:rPr>
                <w:rFonts w:ascii="Times New Roman" w:hAnsi="Times New Roman"/>
                <w:sz w:val="18"/>
              </w:rPr>
            </w:pPr>
            <w:r>
              <w:rPr>
                <w:rFonts w:ascii="Times New Roman" w:hAnsi="Times New Roman"/>
                <w:sz w:val="18"/>
              </w:rPr>
              <w:t>PACKED 40PCS IN ONE CARTON</w:t>
            </w:r>
          </w:p>
          <w:p w14:paraId="5910CF46" w14:textId="77777777" w:rsidR="00D76808" w:rsidRDefault="00000000">
            <w:pPr>
              <w:adjustRightInd w:val="0"/>
              <w:snapToGrid w:val="0"/>
              <w:spacing w:line="340" w:lineRule="exact"/>
              <w:rPr>
                <w:rFonts w:ascii="Times New Roman" w:hAnsi="Times New Roman"/>
                <w:sz w:val="18"/>
              </w:rPr>
            </w:pPr>
            <w:r>
              <w:rPr>
                <w:rFonts w:ascii="Times New Roman" w:hAnsi="Times New Roman" w:hint="eastAsia"/>
                <w:sz w:val="18"/>
              </w:rPr>
              <w:t>C</w:t>
            </w:r>
            <w:r>
              <w:rPr>
                <w:rFonts w:ascii="Times New Roman" w:hAnsi="Times New Roman"/>
                <w:sz w:val="18"/>
              </w:rPr>
              <w:t xml:space="preserve">FR HAMBURG, </w:t>
            </w:r>
            <w:r>
              <w:rPr>
                <w:rFonts w:ascii="Times New Roman" w:hAnsi="Times New Roman"/>
                <w:sz w:val="18"/>
                <w:szCs w:val="18"/>
              </w:rPr>
              <w:t>GERMANY</w:t>
            </w:r>
          </w:p>
        </w:tc>
      </w:tr>
      <w:tr w:rsidR="00D76808" w14:paraId="6BB13120" w14:textId="77777777">
        <w:trPr>
          <w:jc w:val="center"/>
        </w:trPr>
        <w:tc>
          <w:tcPr>
            <w:tcW w:w="2288" w:type="dxa"/>
          </w:tcPr>
          <w:p w14:paraId="308A15DD" w14:textId="77777777" w:rsidR="00D76808" w:rsidRDefault="00000000">
            <w:pPr>
              <w:adjustRightInd w:val="0"/>
              <w:snapToGrid w:val="0"/>
              <w:spacing w:line="340" w:lineRule="exact"/>
              <w:jc w:val="left"/>
              <w:rPr>
                <w:rFonts w:ascii="Times New Roman" w:hAnsi="Times New Roman"/>
                <w:sz w:val="18"/>
              </w:rPr>
            </w:pPr>
            <w:r>
              <w:rPr>
                <w:rFonts w:ascii="Times New Roman" w:hAnsi="Times New Roman"/>
                <w:sz w:val="18"/>
              </w:rPr>
              <w:t>DOCUMENTS REQUIRED</w:t>
            </w:r>
          </w:p>
        </w:tc>
        <w:tc>
          <w:tcPr>
            <w:tcW w:w="604" w:type="dxa"/>
          </w:tcPr>
          <w:p w14:paraId="3C757B74" w14:textId="77777777" w:rsidR="00D76808" w:rsidRDefault="00000000">
            <w:pPr>
              <w:adjustRightInd w:val="0"/>
              <w:snapToGrid w:val="0"/>
              <w:spacing w:line="340" w:lineRule="exact"/>
              <w:jc w:val="right"/>
              <w:rPr>
                <w:rFonts w:ascii="Times New Roman" w:hAnsi="Times New Roman"/>
                <w:sz w:val="18"/>
              </w:rPr>
            </w:pPr>
            <w:r>
              <w:rPr>
                <w:rFonts w:ascii="Times New Roman" w:hAnsi="Times New Roman"/>
                <w:sz w:val="18"/>
              </w:rPr>
              <w:t>46A</w:t>
            </w:r>
            <w:r>
              <w:rPr>
                <w:rFonts w:ascii="Times New Roman" w:hAnsi="Times New Roman"/>
                <w:sz w:val="18"/>
              </w:rPr>
              <w:t>：</w:t>
            </w:r>
          </w:p>
        </w:tc>
        <w:tc>
          <w:tcPr>
            <w:tcW w:w="5200" w:type="dxa"/>
          </w:tcPr>
          <w:p w14:paraId="020DE584" w14:textId="77777777" w:rsidR="00D76808" w:rsidRDefault="00000000">
            <w:pPr>
              <w:spacing w:line="340" w:lineRule="exact"/>
              <w:ind w:firstLineChars="7" w:firstLine="13"/>
              <w:rPr>
                <w:rFonts w:ascii="Times New Roman" w:hAnsi="Times New Roman"/>
                <w:sz w:val="18"/>
              </w:rPr>
            </w:pPr>
            <w:r>
              <w:rPr>
                <w:rFonts w:ascii="Times New Roman" w:hAnsi="Times New Roman"/>
                <w:sz w:val="18"/>
              </w:rPr>
              <w:t>+ SIGNED IN INK INVOICE IN TRIPLICATE</w:t>
            </w:r>
          </w:p>
          <w:p w14:paraId="6A2A9A4B" w14:textId="77777777" w:rsidR="00D76808" w:rsidRDefault="00000000">
            <w:pPr>
              <w:spacing w:line="340" w:lineRule="exact"/>
              <w:ind w:left="180" w:hangingChars="100" w:hanging="180"/>
              <w:rPr>
                <w:rFonts w:ascii="Times New Roman" w:hAnsi="Times New Roman"/>
                <w:sz w:val="18"/>
              </w:rPr>
            </w:pPr>
            <w:r>
              <w:rPr>
                <w:rFonts w:ascii="Times New Roman" w:hAnsi="Times New Roman"/>
                <w:sz w:val="18"/>
              </w:rPr>
              <w:t>+ FULL SET OF CLEAN ON BOARD OCEAN BILL OF LADING MARKED “FREIGHT PREPAID” MADE OUT TO ORDER NOTIFYING THE APPLICANT</w:t>
            </w:r>
          </w:p>
          <w:p w14:paraId="7F6E28EE" w14:textId="77777777" w:rsidR="00D76808" w:rsidRDefault="00000000">
            <w:pPr>
              <w:spacing w:line="340" w:lineRule="exact"/>
              <w:ind w:firstLineChars="7" w:firstLine="13"/>
              <w:rPr>
                <w:rFonts w:ascii="Times New Roman" w:hAnsi="Times New Roman"/>
                <w:sz w:val="18"/>
              </w:rPr>
            </w:pPr>
            <w:r>
              <w:rPr>
                <w:rFonts w:ascii="Times New Roman" w:hAnsi="Times New Roman"/>
                <w:sz w:val="18"/>
              </w:rPr>
              <w:t>+ PACKING LIST IN TRIPLICATE</w:t>
            </w:r>
          </w:p>
          <w:p w14:paraId="402522B4" w14:textId="77777777" w:rsidR="00D76808" w:rsidRDefault="00000000">
            <w:pPr>
              <w:spacing w:line="340" w:lineRule="exact"/>
              <w:ind w:firstLineChars="7" w:firstLine="13"/>
              <w:rPr>
                <w:rFonts w:ascii="Times New Roman" w:hAnsi="Times New Roman"/>
                <w:sz w:val="18"/>
              </w:rPr>
            </w:pPr>
            <w:r>
              <w:rPr>
                <w:rFonts w:ascii="Times New Roman" w:hAnsi="Times New Roman"/>
                <w:sz w:val="18"/>
              </w:rPr>
              <w:t>+ THE CERTIFICATE OF ORIGIN CERTIFIED BY C.C.P.I.T.</w:t>
            </w:r>
          </w:p>
        </w:tc>
      </w:tr>
      <w:tr w:rsidR="00D76808" w14:paraId="57458BFC" w14:textId="77777777">
        <w:trPr>
          <w:jc w:val="center"/>
        </w:trPr>
        <w:tc>
          <w:tcPr>
            <w:tcW w:w="2288" w:type="dxa"/>
          </w:tcPr>
          <w:p w14:paraId="07B67B62" w14:textId="77777777" w:rsidR="00D76808" w:rsidRDefault="00000000">
            <w:pPr>
              <w:adjustRightInd w:val="0"/>
              <w:snapToGrid w:val="0"/>
              <w:spacing w:line="340" w:lineRule="exact"/>
              <w:jc w:val="left"/>
              <w:rPr>
                <w:rFonts w:ascii="Times New Roman" w:hAnsi="Times New Roman"/>
                <w:sz w:val="18"/>
              </w:rPr>
            </w:pPr>
            <w:r>
              <w:rPr>
                <w:rFonts w:ascii="Times New Roman" w:hAnsi="Times New Roman"/>
                <w:sz w:val="18"/>
              </w:rPr>
              <w:t>ADDITIONAL CONDITION</w:t>
            </w:r>
          </w:p>
        </w:tc>
        <w:tc>
          <w:tcPr>
            <w:tcW w:w="604" w:type="dxa"/>
          </w:tcPr>
          <w:p w14:paraId="7EA821A9" w14:textId="77777777" w:rsidR="00D76808" w:rsidRDefault="00000000">
            <w:pPr>
              <w:tabs>
                <w:tab w:val="left" w:pos="284"/>
              </w:tabs>
              <w:adjustRightInd w:val="0"/>
              <w:snapToGrid w:val="0"/>
              <w:spacing w:line="340" w:lineRule="exact"/>
              <w:jc w:val="right"/>
              <w:rPr>
                <w:rFonts w:ascii="Times New Roman" w:hAnsi="Times New Roman"/>
                <w:sz w:val="18"/>
              </w:rPr>
            </w:pPr>
            <w:r>
              <w:rPr>
                <w:rFonts w:ascii="Times New Roman" w:hAnsi="Times New Roman"/>
                <w:sz w:val="18"/>
              </w:rPr>
              <w:t>47A</w:t>
            </w:r>
            <w:r>
              <w:rPr>
                <w:rFonts w:ascii="Times New Roman" w:hAnsi="Times New Roman"/>
                <w:sz w:val="18"/>
              </w:rPr>
              <w:t>：</w:t>
            </w:r>
          </w:p>
        </w:tc>
        <w:tc>
          <w:tcPr>
            <w:tcW w:w="5200" w:type="dxa"/>
          </w:tcPr>
          <w:p w14:paraId="1320400A" w14:textId="77777777" w:rsidR="00D76808" w:rsidRDefault="00000000">
            <w:pPr>
              <w:adjustRightInd w:val="0"/>
              <w:snapToGrid w:val="0"/>
              <w:spacing w:line="340" w:lineRule="exact"/>
              <w:ind w:left="180" w:hangingChars="100" w:hanging="180"/>
              <w:rPr>
                <w:rFonts w:ascii="Times New Roman" w:hAnsi="Times New Roman"/>
                <w:sz w:val="18"/>
              </w:rPr>
            </w:pPr>
            <w:r>
              <w:rPr>
                <w:rFonts w:ascii="Times New Roman" w:hAnsi="Times New Roman"/>
                <w:sz w:val="18"/>
              </w:rPr>
              <w:t>+ ALL DOCUMENTS MUST INDICATE THE NUMBER OF THIS CREDIT</w:t>
            </w:r>
          </w:p>
        </w:tc>
      </w:tr>
      <w:tr w:rsidR="00D76808" w14:paraId="7B6EDB0F" w14:textId="77777777">
        <w:trPr>
          <w:jc w:val="center"/>
        </w:trPr>
        <w:tc>
          <w:tcPr>
            <w:tcW w:w="2288" w:type="dxa"/>
          </w:tcPr>
          <w:p w14:paraId="22181FE9" w14:textId="77777777" w:rsidR="00D76808" w:rsidRDefault="00D76808">
            <w:pPr>
              <w:adjustRightInd w:val="0"/>
              <w:snapToGrid w:val="0"/>
              <w:spacing w:line="340" w:lineRule="exact"/>
              <w:jc w:val="left"/>
              <w:rPr>
                <w:rFonts w:ascii="Times New Roman" w:hAnsi="Times New Roman"/>
                <w:sz w:val="18"/>
              </w:rPr>
            </w:pPr>
          </w:p>
        </w:tc>
        <w:tc>
          <w:tcPr>
            <w:tcW w:w="604" w:type="dxa"/>
          </w:tcPr>
          <w:p w14:paraId="128CED90" w14:textId="77777777" w:rsidR="00D76808" w:rsidRDefault="00D76808">
            <w:pPr>
              <w:tabs>
                <w:tab w:val="left" w:pos="284"/>
              </w:tabs>
              <w:adjustRightInd w:val="0"/>
              <w:snapToGrid w:val="0"/>
              <w:spacing w:line="340" w:lineRule="exact"/>
              <w:jc w:val="right"/>
              <w:rPr>
                <w:rFonts w:ascii="Times New Roman" w:hAnsi="Times New Roman"/>
                <w:sz w:val="18"/>
              </w:rPr>
            </w:pPr>
          </w:p>
        </w:tc>
        <w:tc>
          <w:tcPr>
            <w:tcW w:w="5200" w:type="dxa"/>
          </w:tcPr>
          <w:p w14:paraId="43825E77" w14:textId="77777777" w:rsidR="00D76808" w:rsidRDefault="00000000">
            <w:pPr>
              <w:adjustRightInd w:val="0"/>
              <w:snapToGrid w:val="0"/>
              <w:spacing w:line="340" w:lineRule="exact"/>
              <w:ind w:left="180" w:hangingChars="100" w:hanging="180"/>
              <w:rPr>
                <w:rFonts w:ascii="Times New Roman" w:hAnsi="Times New Roman"/>
                <w:sz w:val="18"/>
              </w:rPr>
            </w:pPr>
            <w:r>
              <w:rPr>
                <w:rFonts w:ascii="Times New Roman" w:hAnsi="Times New Roman"/>
                <w:sz w:val="18"/>
              </w:rPr>
              <w:t xml:space="preserve">+ ALL PRESENTATIONS CONTAINING DISCREPANCIES WILL ATTRACT A DISCREPANCY FEE OF USD50.00 PLUS TELEX COSTS OR OTHER CURRENCY EQUIVALENT. THIS CHARGE WILL BE DEDUCTED FROM THE BILL AMOUNT WHETHER OR NOT WE ELECT TO CONSULT THE APPLICANT FOR A WAIVER </w:t>
            </w:r>
          </w:p>
        </w:tc>
      </w:tr>
      <w:tr w:rsidR="00D76808" w14:paraId="479AA1B2" w14:textId="77777777">
        <w:trPr>
          <w:jc w:val="center"/>
        </w:trPr>
        <w:tc>
          <w:tcPr>
            <w:tcW w:w="2288" w:type="dxa"/>
          </w:tcPr>
          <w:p w14:paraId="66D6DADD" w14:textId="77777777" w:rsidR="00D76808" w:rsidRDefault="00000000">
            <w:pPr>
              <w:adjustRightInd w:val="0"/>
              <w:snapToGrid w:val="0"/>
              <w:spacing w:line="280" w:lineRule="exact"/>
              <w:jc w:val="left"/>
              <w:rPr>
                <w:rFonts w:ascii="Times New Roman" w:hAnsi="Times New Roman"/>
                <w:sz w:val="18"/>
              </w:rPr>
            </w:pPr>
            <w:r>
              <w:rPr>
                <w:rFonts w:ascii="Times New Roman" w:hAnsi="Times New Roman"/>
                <w:sz w:val="18"/>
              </w:rPr>
              <w:t xml:space="preserve">PERIOD FOR PRESENTATION </w:t>
            </w:r>
          </w:p>
        </w:tc>
        <w:tc>
          <w:tcPr>
            <w:tcW w:w="604" w:type="dxa"/>
          </w:tcPr>
          <w:p w14:paraId="5B973968" w14:textId="77777777" w:rsidR="00D76808" w:rsidRDefault="00000000">
            <w:pPr>
              <w:tabs>
                <w:tab w:val="left" w:pos="284"/>
              </w:tabs>
              <w:adjustRightInd w:val="0"/>
              <w:snapToGrid w:val="0"/>
              <w:spacing w:line="280" w:lineRule="exact"/>
              <w:jc w:val="right"/>
              <w:rPr>
                <w:rFonts w:ascii="Times New Roman" w:hAnsi="Times New Roman"/>
                <w:sz w:val="18"/>
              </w:rPr>
            </w:pPr>
            <w:r>
              <w:rPr>
                <w:rFonts w:ascii="Times New Roman" w:hAnsi="Times New Roman"/>
                <w:sz w:val="18"/>
              </w:rPr>
              <w:t xml:space="preserve">48 </w:t>
            </w:r>
            <w:r>
              <w:rPr>
                <w:rFonts w:ascii="Times New Roman" w:hAnsi="Times New Roman"/>
                <w:sz w:val="18"/>
                <w:lang w:val="en-GB"/>
              </w:rPr>
              <w:t>：</w:t>
            </w:r>
          </w:p>
        </w:tc>
        <w:tc>
          <w:tcPr>
            <w:tcW w:w="5200" w:type="dxa"/>
          </w:tcPr>
          <w:p w14:paraId="538244EA" w14:textId="77777777" w:rsidR="00D76808" w:rsidRDefault="00000000">
            <w:pPr>
              <w:adjustRightInd w:val="0"/>
              <w:snapToGrid w:val="0"/>
              <w:spacing w:line="280" w:lineRule="exact"/>
              <w:rPr>
                <w:rFonts w:ascii="Times New Roman" w:hAnsi="Times New Roman"/>
                <w:sz w:val="18"/>
              </w:rPr>
            </w:pPr>
            <w:r>
              <w:rPr>
                <w:rFonts w:ascii="Times New Roman" w:hAnsi="Times New Roman"/>
                <w:sz w:val="18"/>
              </w:rPr>
              <w:t>WITHIN 15 DAYS AFTER THE DATE OF SHIPMENT, BUT WITHIN THE VALIDITY OF THIS CREDIT</w:t>
            </w:r>
          </w:p>
        </w:tc>
      </w:tr>
      <w:tr w:rsidR="00D76808" w14:paraId="66F944E1" w14:textId="77777777">
        <w:trPr>
          <w:jc w:val="center"/>
        </w:trPr>
        <w:tc>
          <w:tcPr>
            <w:tcW w:w="2288" w:type="dxa"/>
          </w:tcPr>
          <w:p w14:paraId="1239F798" w14:textId="77777777" w:rsidR="00D76808" w:rsidRDefault="00000000">
            <w:pPr>
              <w:adjustRightInd w:val="0"/>
              <w:snapToGrid w:val="0"/>
              <w:spacing w:line="340" w:lineRule="exact"/>
              <w:jc w:val="left"/>
              <w:rPr>
                <w:rFonts w:ascii="Times New Roman" w:hAnsi="Times New Roman"/>
                <w:sz w:val="18"/>
              </w:rPr>
            </w:pPr>
            <w:r>
              <w:rPr>
                <w:rFonts w:ascii="Times New Roman" w:hAnsi="Times New Roman"/>
                <w:sz w:val="18"/>
              </w:rPr>
              <w:t>CHARGES</w:t>
            </w:r>
          </w:p>
        </w:tc>
        <w:tc>
          <w:tcPr>
            <w:tcW w:w="604" w:type="dxa"/>
          </w:tcPr>
          <w:p w14:paraId="54DC3219" w14:textId="77777777" w:rsidR="00D76808" w:rsidRDefault="00000000">
            <w:pPr>
              <w:tabs>
                <w:tab w:val="left" w:pos="284"/>
              </w:tabs>
              <w:adjustRightInd w:val="0"/>
              <w:snapToGrid w:val="0"/>
              <w:spacing w:line="340" w:lineRule="exact"/>
              <w:jc w:val="right"/>
              <w:rPr>
                <w:rFonts w:ascii="Times New Roman" w:hAnsi="Times New Roman"/>
                <w:sz w:val="18"/>
              </w:rPr>
            </w:pPr>
            <w:r>
              <w:rPr>
                <w:rFonts w:ascii="Times New Roman" w:hAnsi="Times New Roman"/>
                <w:sz w:val="18"/>
              </w:rPr>
              <w:t>71B</w:t>
            </w:r>
            <w:r>
              <w:rPr>
                <w:rFonts w:ascii="Times New Roman" w:hAnsi="Times New Roman"/>
                <w:sz w:val="18"/>
              </w:rPr>
              <w:t>：</w:t>
            </w:r>
          </w:p>
        </w:tc>
        <w:tc>
          <w:tcPr>
            <w:tcW w:w="5200" w:type="dxa"/>
          </w:tcPr>
          <w:p w14:paraId="1E7AC58C" w14:textId="77777777" w:rsidR="00D76808" w:rsidRDefault="00000000">
            <w:pPr>
              <w:adjustRightInd w:val="0"/>
              <w:snapToGrid w:val="0"/>
              <w:spacing w:line="340" w:lineRule="exact"/>
              <w:rPr>
                <w:rFonts w:ascii="Times New Roman" w:hAnsi="Times New Roman"/>
                <w:sz w:val="18"/>
              </w:rPr>
            </w:pPr>
            <w:r>
              <w:rPr>
                <w:rFonts w:ascii="Times New Roman" w:hAnsi="Times New Roman"/>
                <w:sz w:val="18"/>
              </w:rPr>
              <w:t xml:space="preserve">ALL CHARGES ARE FOR ACCOUNT OF BENEFICIARY </w:t>
            </w:r>
            <w:r>
              <w:rPr>
                <w:rFonts w:ascii="Times New Roman" w:hAnsi="Times New Roman"/>
                <w:sz w:val="18"/>
              </w:rPr>
              <w:lastRenderedPageBreak/>
              <w:t>OUTSIDE OF GERMANY</w:t>
            </w:r>
          </w:p>
        </w:tc>
      </w:tr>
      <w:tr w:rsidR="00D76808" w14:paraId="0A8ADF38" w14:textId="77777777">
        <w:trPr>
          <w:jc w:val="center"/>
        </w:trPr>
        <w:tc>
          <w:tcPr>
            <w:tcW w:w="2288" w:type="dxa"/>
          </w:tcPr>
          <w:p w14:paraId="03D44E59" w14:textId="77777777" w:rsidR="00D76808" w:rsidRDefault="00000000">
            <w:pPr>
              <w:adjustRightInd w:val="0"/>
              <w:snapToGrid w:val="0"/>
              <w:spacing w:line="340" w:lineRule="exact"/>
              <w:jc w:val="left"/>
              <w:rPr>
                <w:rFonts w:ascii="Times New Roman" w:hAnsi="Times New Roman"/>
                <w:sz w:val="18"/>
              </w:rPr>
            </w:pPr>
            <w:r>
              <w:rPr>
                <w:rFonts w:ascii="Times New Roman" w:hAnsi="Times New Roman"/>
                <w:sz w:val="18"/>
              </w:rPr>
              <w:lastRenderedPageBreak/>
              <w:t>CONFIRMATION INSTRUCTION</w:t>
            </w:r>
          </w:p>
        </w:tc>
        <w:tc>
          <w:tcPr>
            <w:tcW w:w="604" w:type="dxa"/>
          </w:tcPr>
          <w:p w14:paraId="02CE614F" w14:textId="77777777" w:rsidR="00D76808" w:rsidRDefault="00000000">
            <w:pPr>
              <w:tabs>
                <w:tab w:val="left" w:pos="284"/>
              </w:tabs>
              <w:adjustRightInd w:val="0"/>
              <w:snapToGrid w:val="0"/>
              <w:spacing w:line="340" w:lineRule="exact"/>
              <w:jc w:val="right"/>
              <w:rPr>
                <w:rFonts w:ascii="Times New Roman" w:hAnsi="Times New Roman"/>
                <w:sz w:val="18"/>
              </w:rPr>
            </w:pPr>
            <w:r>
              <w:rPr>
                <w:rFonts w:ascii="Times New Roman" w:hAnsi="Times New Roman"/>
                <w:sz w:val="18"/>
              </w:rPr>
              <w:t xml:space="preserve">49 </w:t>
            </w:r>
            <w:r>
              <w:rPr>
                <w:rFonts w:ascii="Times New Roman" w:hAnsi="Times New Roman"/>
                <w:sz w:val="18"/>
              </w:rPr>
              <w:t>：</w:t>
            </w:r>
          </w:p>
        </w:tc>
        <w:tc>
          <w:tcPr>
            <w:tcW w:w="5200" w:type="dxa"/>
          </w:tcPr>
          <w:p w14:paraId="4277D749" w14:textId="77777777" w:rsidR="00D76808" w:rsidRDefault="00000000">
            <w:pPr>
              <w:adjustRightInd w:val="0"/>
              <w:snapToGrid w:val="0"/>
              <w:spacing w:line="340" w:lineRule="exact"/>
              <w:rPr>
                <w:rFonts w:ascii="Times New Roman" w:hAnsi="Times New Roman"/>
                <w:sz w:val="18"/>
              </w:rPr>
            </w:pPr>
            <w:r>
              <w:rPr>
                <w:rFonts w:ascii="Times New Roman" w:hAnsi="Times New Roman"/>
                <w:sz w:val="18"/>
              </w:rPr>
              <w:t>WITHOUT</w:t>
            </w:r>
          </w:p>
        </w:tc>
      </w:tr>
      <w:tr w:rsidR="00D76808" w14:paraId="6C80C4CC" w14:textId="77777777">
        <w:trPr>
          <w:jc w:val="center"/>
        </w:trPr>
        <w:tc>
          <w:tcPr>
            <w:tcW w:w="2288" w:type="dxa"/>
          </w:tcPr>
          <w:p w14:paraId="0CA22DB4" w14:textId="77777777" w:rsidR="00D76808" w:rsidRDefault="00000000">
            <w:pPr>
              <w:adjustRightInd w:val="0"/>
              <w:snapToGrid w:val="0"/>
              <w:spacing w:line="340" w:lineRule="exact"/>
              <w:jc w:val="left"/>
              <w:rPr>
                <w:rFonts w:ascii="Times New Roman" w:hAnsi="Times New Roman"/>
                <w:sz w:val="18"/>
              </w:rPr>
            </w:pPr>
            <w:r>
              <w:rPr>
                <w:rFonts w:ascii="Times New Roman" w:hAnsi="Times New Roman"/>
                <w:sz w:val="18"/>
              </w:rPr>
              <w:t>INFORMATION TO PRESENTING BANK</w:t>
            </w:r>
          </w:p>
        </w:tc>
        <w:tc>
          <w:tcPr>
            <w:tcW w:w="604" w:type="dxa"/>
          </w:tcPr>
          <w:p w14:paraId="44C01B5F" w14:textId="77777777" w:rsidR="00D76808" w:rsidRDefault="00000000">
            <w:pPr>
              <w:tabs>
                <w:tab w:val="left" w:pos="284"/>
              </w:tabs>
              <w:adjustRightInd w:val="0"/>
              <w:snapToGrid w:val="0"/>
              <w:spacing w:line="340" w:lineRule="exact"/>
              <w:jc w:val="right"/>
              <w:rPr>
                <w:rFonts w:ascii="Times New Roman" w:hAnsi="Times New Roman"/>
                <w:sz w:val="18"/>
              </w:rPr>
            </w:pPr>
            <w:r>
              <w:rPr>
                <w:rFonts w:ascii="Times New Roman" w:hAnsi="Times New Roman"/>
                <w:sz w:val="18"/>
              </w:rPr>
              <w:t xml:space="preserve">78 </w:t>
            </w:r>
            <w:r>
              <w:rPr>
                <w:rFonts w:ascii="Times New Roman" w:hAnsi="Times New Roman"/>
                <w:sz w:val="18"/>
              </w:rPr>
              <w:t>：</w:t>
            </w:r>
          </w:p>
        </w:tc>
        <w:tc>
          <w:tcPr>
            <w:tcW w:w="5200" w:type="dxa"/>
          </w:tcPr>
          <w:p w14:paraId="18E6E235" w14:textId="77777777" w:rsidR="00D76808" w:rsidRDefault="00000000">
            <w:pPr>
              <w:adjustRightInd w:val="0"/>
              <w:snapToGrid w:val="0"/>
              <w:spacing w:line="340" w:lineRule="exact"/>
              <w:rPr>
                <w:rFonts w:ascii="Times New Roman" w:hAnsi="Times New Roman"/>
                <w:sz w:val="18"/>
              </w:rPr>
            </w:pPr>
            <w:r>
              <w:rPr>
                <w:rFonts w:ascii="Times New Roman" w:hAnsi="Times New Roman"/>
                <w:sz w:val="18"/>
              </w:rPr>
              <w:t xml:space="preserve">ALL DOCUMENTS ARE TO BE REMITTED IN TWO LOTS BY COURIER TO </w:t>
            </w:r>
            <w:r>
              <w:rPr>
                <w:rFonts w:ascii="Times New Roman" w:hAnsi="Times New Roman"/>
                <w:iCs/>
                <w:sz w:val="18"/>
                <w:szCs w:val="18"/>
              </w:rPr>
              <w:t>BANK OF CHINA, HAMBURG BRANCH</w:t>
            </w:r>
            <w:r>
              <w:rPr>
                <w:rFonts w:ascii="Times New Roman" w:hAnsi="Times New Roman"/>
                <w:sz w:val="18"/>
              </w:rPr>
              <w:t>，</w:t>
            </w:r>
            <w:r>
              <w:rPr>
                <w:rFonts w:ascii="Times New Roman" w:hAnsi="Times New Roman"/>
                <w:sz w:val="18"/>
              </w:rPr>
              <w:t xml:space="preserve">TRADE FINANCE SERVICES, </w:t>
            </w:r>
            <w:r>
              <w:rPr>
                <w:rFonts w:ascii="Times New Roman" w:hAnsi="Times New Roman"/>
                <w:iCs/>
                <w:sz w:val="18"/>
                <w:szCs w:val="18"/>
              </w:rPr>
              <w:t>RATHAUSMARKT 5, 20095 HAMBURG, GERMANY.</w:t>
            </w:r>
          </w:p>
        </w:tc>
      </w:tr>
    </w:tbl>
    <w:p w14:paraId="230AB322" w14:textId="77777777" w:rsidR="00D76808" w:rsidRDefault="00000000">
      <w:pPr>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【单证缮制要求】</w:t>
      </w:r>
    </w:p>
    <w:p w14:paraId="6C86DDEA" w14:textId="77777777" w:rsidR="00D76808" w:rsidRDefault="00000000">
      <w:pPr>
        <w:adjustRightInd w:val="0"/>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请参赛选手以外贸单证员的身份，根据信用证、UCP600、ISBP745和货物实际出运信息，按照“正确、完整、及时、简明和整洁”的要求，在“空白商业发票”制作商业发票。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61"/>
        <w:gridCol w:w="494"/>
        <w:gridCol w:w="2864"/>
        <w:gridCol w:w="977"/>
        <w:gridCol w:w="1320"/>
        <w:gridCol w:w="1602"/>
      </w:tblGrid>
      <w:tr w:rsidR="00D76808" w14:paraId="4637D14B" w14:textId="77777777">
        <w:trPr>
          <w:trHeight w:val="640"/>
          <w:jc w:val="center"/>
        </w:trPr>
        <w:tc>
          <w:tcPr>
            <w:tcW w:w="8118" w:type="dxa"/>
            <w:gridSpan w:val="6"/>
            <w:tcBorders>
              <w:bottom w:val="nil"/>
            </w:tcBorders>
            <w:tcMar>
              <w:left w:w="57" w:type="dxa"/>
              <w:right w:w="57" w:type="dxa"/>
            </w:tcMar>
          </w:tcPr>
          <w:p w14:paraId="0CFC4D8D" w14:textId="77777777" w:rsidR="00D76808" w:rsidRDefault="00D76808">
            <w:pPr>
              <w:spacing w:line="300" w:lineRule="exact"/>
              <w:jc w:val="center"/>
              <w:rPr>
                <w:rFonts w:ascii="Times New Roman" w:hAnsi="Times New Roman"/>
              </w:rPr>
            </w:pPr>
          </w:p>
        </w:tc>
      </w:tr>
      <w:tr w:rsidR="00D76808" w14:paraId="4F43102B" w14:textId="77777777">
        <w:trPr>
          <w:trHeight w:val="614"/>
          <w:jc w:val="center"/>
        </w:trPr>
        <w:tc>
          <w:tcPr>
            <w:tcW w:w="8118" w:type="dxa"/>
            <w:gridSpan w:val="6"/>
            <w:tcBorders>
              <w:top w:val="nil"/>
            </w:tcBorders>
            <w:tcMar>
              <w:left w:w="57" w:type="dxa"/>
              <w:right w:w="57" w:type="dxa"/>
            </w:tcMar>
          </w:tcPr>
          <w:p w14:paraId="6665177D" w14:textId="77777777" w:rsidR="00D76808" w:rsidRDefault="00000000">
            <w:pPr>
              <w:pStyle w:val="a3"/>
              <w:spacing w:beforeLines="100" w:before="312" w:afterLines="100" w:after="312" w:line="300" w:lineRule="exact"/>
              <w:jc w:val="center"/>
              <w:rPr>
                <w:rFonts w:ascii="Times New Roman" w:hAnsi="Times New Roman"/>
                <w:sz w:val="21"/>
                <w:szCs w:val="21"/>
              </w:rPr>
            </w:pPr>
            <w:r>
              <w:rPr>
                <w:rFonts w:ascii="Times New Roman" w:hAnsi="Times New Roman"/>
                <w:b/>
                <w:bCs/>
                <w:sz w:val="30"/>
                <w:szCs w:val="30"/>
              </w:rPr>
              <w:t>COMMERCIAL INVOICE</w:t>
            </w:r>
          </w:p>
        </w:tc>
      </w:tr>
      <w:tr w:rsidR="00D76808" w14:paraId="6C747623" w14:textId="77777777">
        <w:trPr>
          <w:cantSplit/>
          <w:jc w:val="center"/>
        </w:trPr>
        <w:tc>
          <w:tcPr>
            <w:tcW w:w="861" w:type="dxa"/>
            <w:vMerge w:val="restart"/>
          </w:tcPr>
          <w:p w14:paraId="5AD021D4" w14:textId="77777777" w:rsidR="00D76808" w:rsidRDefault="00000000">
            <w:pPr>
              <w:spacing w:line="300" w:lineRule="exact"/>
              <w:rPr>
                <w:rFonts w:ascii="Times New Roman" w:hAnsi="Times New Roman"/>
                <w:szCs w:val="21"/>
              </w:rPr>
            </w:pPr>
            <w:r>
              <w:rPr>
                <w:rFonts w:ascii="Times New Roman" w:hAnsi="Times New Roman"/>
                <w:szCs w:val="21"/>
              </w:rPr>
              <w:t>To:</w:t>
            </w:r>
          </w:p>
        </w:tc>
        <w:tc>
          <w:tcPr>
            <w:tcW w:w="4335" w:type="dxa"/>
            <w:gridSpan w:val="3"/>
            <w:vMerge w:val="restart"/>
          </w:tcPr>
          <w:p w14:paraId="7DAEA48B" w14:textId="77777777" w:rsidR="00D76808" w:rsidRDefault="00D76808">
            <w:pPr>
              <w:adjustRightInd w:val="0"/>
              <w:snapToGrid w:val="0"/>
              <w:spacing w:line="300" w:lineRule="exact"/>
              <w:rPr>
                <w:rFonts w:ascii="Times New Roman" w:hAnsi="Times New Roman"/>
                <w:szCs w:val="21"/>
              </w:rPr>
            </w:pPr>
          </w:p>
        </w:tc>
        <w:tc>
          <w:tcPr>
            <w:tcW w:w="1320" w:type="dxa"/>
          </w:tcPr>
          <w:p w14:paraId="2FEB633B" w14:textId="77777777" w:rsidR="00D76808" w:rsidRDefault="00000000">
            <w:pPr>
              <w:spacing w:line="300" w:lineRule="exact"/>
              <w:rPr>
                <w:rFonts w:ascii="Times New Roman" w:hAnsi="Times New Roman"/>
                <w:szCs w:val="21"/>
              </w:rPr>
            </w:pPr>
            <w:r>
              <w:rPr>
                <w:rFonts w:ascii="Times New Roman" w:hAnsi="Times New Roman"/>
                <w:szCs w:val="21"/>
              </w:rPr>
              <w:t>Invoice No.:</w:t>
            </w:r>
          </w:p>
        </w:tc>
        <w:tc>
          <w:tcPr>
            <w:tcW w:w="1602" w:type="dxa"/>
            <w:tcMar>
              <w:left w:w="57" w:type="dxa"/>
              <w:right w:w="57" w:type="dxa"/>
            </w:tcMar>
          </w:tcPr>
          <w:p w14:paraId="744A9649" w14:textId="77777777" w:rsidR="00D76808" w:rsidRDefault="00D76808">
            <w:pPr>
              <w:snapToGrid w:val="0"/>
              <w:spacing w:line="300" w:lineRule="exact"/>
              <w:ind w:left="57" w:right="57"/>
              <w:rPr>
                <w:rFonts w:ascii="Times New Roman" w:hAnsi="Times New Roman"/>
                <w:szCs w:val="21"/>
              </w:rPr>
            </w:pPr>
          </w:p>
        </w:tc>
      </w:tr>
      <w:tr w:rsidR="00D76808" w14:paraId="114E3108" w14:textId="77777777">
        <w:trPr>
          <w:cantSplit/>
          <w:jc w:val="center"/>
        </w:trPr>
        <w:tc>
          <w:tcPr>
            <w:tcW w:w="861" w:type="dxa"/>
            <w:vMerge/>
            <w:vAlign w:val="center"/>
          </w:tcPr>
          <w:p w14:paraId="4AE5143A" w14:textId="77777777" w:rsidR="00D76808" w:rsidRDefault="00D76808">
            <w:pPr>
              <w:spacing w:line="300" w:lineRule="exact"/>
              <w:rPr>
                <w:rFonts w:ascii="Times New Roman" w:hAnsi="Times New Roman"/>
                <w:szCs w:val="21"/>
              </w:rPr>
            </w:pPr>
          </w:p>
        </w:tc>
        <w:tc>
          <w:tcPr>
            <w:tcW w:w="4335" w:type="dxa"/>
            <w:gridSpan w:val="3"/>
            <w:vMerge/>
          </w:tcPr>
          <w:p w14:paraId="5145C41E" w14:textId="77777777" w:rsidR="00D76808" w:rsidRDefault="00D76808">
            <w:pPr>
              <w:spacing w:line="300" w:lineRule="exact"/>
              <w:rPr>
                <w:rFonts w:ascii="Times New Roman" w:hAnsi="Times New Roman"/>
                <w:szCs w:val="21"/>
              </w:rPr>
            </w:pPr>
          </w:p>
        </w:tc>
        <w:tc>
          <w:tcPr>
            <w:tcW w:w="1320" w:type="dxa"/>
          </w:tcPr>
          <w:p w14:paraId="7C81A4F0" w14:textId="77777777" w:rsidR="00D76808" w:rsidRDefault="00000000">
            <w:pPr>
              <w:spacing w:line="300" w:lineRule="exact"/>
              <w:rPr>
                <w:rFonts w:ascii="Times New Roman" w:hAnsi="Times New Roman"/>
                <w:szCs w:val="21"/>
              </w:rPr>
            </w:pPr>
            <w:r>
              <w:rPr>
                <w:rFonts w:ascii="Times New Roman" w:hAnsi="Times New Roman"/>
                <w:szCs w:val="21"/>
              </w:rPr>
              <w:t>Invoice Date:</w:t>
            </w:r>
          </w:p>
        </w:tc>
        <w:tc>
          <w:tcPr>
            <w:tcW w:w="1602" w:type="dxa"/>
            <w:tcMar>
              <w:left w:w="57" w:type="dxa"/>
              <w:right w:w="57" w:type="dxa"/>
            </w:tcMar>
          </w:tcPr>
          <w:p w14:paraId="14A17690" w14:textId="77777777" w:rsidR="00D76808" w:rsidRDefault="00D76808">
            <w:pPr>
              <w:snapToGrid w:val="0"/>
              <w:spacing w:line="300" w:lineRule="exact"/>
              <w:ind w:left="57" w:right="57"/>
              <w:rPr>
                <w:rFonts w:ascii="Times New Roman" w:hAnsi="Times New Roman"/>
                <w:szCs w:val="21"/>
              </w:rPr>
            </w:pPr>
          </w:p>
        </w:tc>
      </w:tr>
      <w:tr w:rsidR="00D76808" w14:paraId="19F2E6DF" w14:textId="77777777">
        <w:trPr>
          <w:cantSplit/>
          <w:jc w:val="center"/>
        </w:trPr>
        <w:tc>
          <w:tcPr>
            <w:tcW w:w="861" w:type="dxa"/>
            <w:vMerge/>
            <w:vAlign w:val="center"/>
          </w:tcPr>
          <w:p w14:paraId="7FBBB4A7" w14:textId="77777777" w:rsidR="00D76808" w:rsidRDefault="00D76808">
            <w:pPr>
              <w:spacing w:line="300" w:lineRule="exact"/>
              <w:rPr>
                <w:rFonts w:ascii="Times New Roman" w:hAnsi="Times New Roman"/>
                <w:szCs w:val="21"/>
              </w:rPr>
            </w:pPr>
          </w:p>
        </w:tc>
        <w:tc>
          <w:tcPr>
            <w:tcW w:w="4335" w:type="dxa"/>
            <w:gridSpan w:val="3"/>
            <w:vMerge/>
          </w:tcPr>
          <w:p w14:paraId="5F0E6613" w14:textId="77777777" w:rsidR="00D76808" w:rsidRDefault="00D76808">
            <w:pPr>
              <w:spacing w:line="300" w:lineRule="exact"/>
              <w:rPr>
                <w:rFonts w:ascii="Times New Roman" w:hAnsi="Times New Roman"/>
                <w:szCs w:val="21"/>
              </w:rPr>
            </w:pPr>
          </w:p>
        </w:tc>
        <w:tc>
          <w:tcPr>
            <w:tcW w:w="1320" w:type="dxa"/>
          </w:tcPr>
          <w:p w14:paraId="466EC709" w14:textId="77777777" w:rsidR="00D76808" w:rsidRDefault="00000000">
            <w:pPr>
              <w:spacing w:line="300" w:lineRule="exact"/>
              <w:rPr>
                <w:rFonts w:ascii="Times New Roman" w:hAnsi="Times New Roman"/>
                <w:szCs w:val="21"/>
              </w:rPr>
            </w:pPr>
            <w:r>
              <w:rPr>
                <w:rFonts w:ascii="Times New Roman" w:hAnsi="Times New Roman"/>
                <w:szCs w:val="21"/>
              </w:rPr>
              <w:t>S/C No.:</w:t>
            </w:r>
          </w:p>
        </w:tc>
        <w:tc>
          <w:tcPr>
            <w:tcW w:w="1602" w:type="dxa"/>
            <w:tcMar>
              <w:left w:w="57" w:type="dxa"/>
              <w:right w:w="57" w:type="dxa"/>
            </w:tcMar>
          </w:tcPr>
          <w:p w14:paraId="22D67FD6" w14:textId="77777777" w:rsidR="00D76808" w:rsidRDefault="00D76808">
            <w:pPr>
              <w:spacing w:line="300" w:lineRule="exact"/>
              <w:rPr>
                <w:rFonts w:ascii="Times New Roman" w:hAnsi="Times New Roman"/>
                <w:szCs w:val="21"/>
              </w:rPr>
            </w:pPr>
          </w:p>
        </w:tc>
      </w:tr>
      <w:tr w:rsidR="00D76808" w14:paraId="3CA55C88" w14:textId="77777777">
        <w:trPr>
          <w:cantSplit/>
          <w:jc w:val="center"/>
        </w:trPr>
        <w:tc>
          <w:tcPr>
            <w:tcW w:w="861" w:type="dxa"/>
            <w:vMerge/>
            <w:vAlign w:val="center"/>
          </w:tcPr>
          <w:p w14:paraId="168FC059" w14:textId="77777777" w:rsidR="00D76808" w:rsidRDefault="00D76808">
            <w:pPr>
              <w:spacing w:line="300" w:lineRule="exact"/>
              <w:rPr>
                <w:rFonts w:ascii="Times New Roman" w:hAnsi="Times New Roman"/>
                <w:szCs w:val="21"/>
              </w:rPr>
            </w:pPr>
          </w:p>
        </w:tc>
        <w:tc>
          <w:tcPr>
            <w:tcW w:w="4335" w:type="dxa"/>
            <w:gridSpan w:val="3"/>
            <w:vMerge/>
          </w:tcPr>
          <w:p w14:paraId="23D2C6D0" w14:textId="77777777" w:rsidR="00D76808" w:rsidRDefault="00D76808">
            <w:pPr>
              <w:spacing w:line="300" w:lineRule="exact"/>
              <w:rPr>
                <w:rFonts w:ascii="Times New Roman" w:hAnsi="Times New Roman"/>
                <w:szCs w:val="21"/>
              </w:rPr>
            </w:pPr>
          </w:p>
        </w:tc>
        <w:tc>
          <w:tcPr>
            <w:tcW w:w="1320" w:type="dxa"/>
          </w:tcPr>
          <w:p w14:paraId="6821E10B" w14:textId="77777777" w:rsidR="00D76808" w:rsidRDefault="00000000">
            <w:pPr>
              <w:spacing w:line="300" w:lineRule="exact"/>
              <w:rPr>
                <w:rFonts w:ascii="Times New Roman" w:hAnsi="Times New Roman"/>
                <w:szCs w:val="21"/>
              </w:rPr>
            </w:pPr>
            <w:r>
              <w:rPr>
                <w:rFonts w:ascii="Times New Roman" w:hAnsi="Times New Roman"/>
                <w:szCs w:val="21"/>
              </w:rPr>
              <w:t>S/C Date:</w:t>
            </w:r>
          </w:p>
        </w:tc>
        <w:tc>
          <w:tcPr>
            <w:tcW w:w="1602" w:type="dxa"/>
            <w:tcMar>
              <w:left w:w="57" w:type="dxa"/>
              <w:right w:w="57" w:type="dxa"/>
            </w:tcMar>
          </w:tcPr>
          <w:p w14:paraId="76C347C6" w14:textId="77777777" w:rsidR="00D76808" w:rsidRDefault="00D76808">
            <w:pPr>
              <w:spacing w:line="300" w:lineRule="exact"/>
              <w:rPr>
                <w:rFonts w:ascii="Times New Roman" w:hAnsi="Times New Roman"/>
                <w:szCs w:val="21"/>
              </w:rPr>
            </w:pPr>
          </w:p>
        </w:tc>
      </w:tr>
      <w:tr w:rsidR="00D76808" w14:paraId="3B556FB2" w14:textId="77777777">
        <w:trPr>
          <w:jc w:val="center"/>
        </w:trPr>
        <w:tc>
          <w:tcPr>
            <w:tcW w:w="861" w:type="dxa"/>
          </w:tcPr>
          <w:p w14:paraId="2EDBB2EF" w14:textId="77777777" w:rsidR="00D76808" w:rsidRDefault="00000000">
            <w:pPr>
              <w:snapToGrid w:val="0"/>
              <w:spacing w:line="300" w:lineRule="exact"/>
              <w:rPr>
                <w:rFonts w:ascii="Times New Roman" w:hAnsi="Times New Roman"/>
                <w:szCs w:val="21"/>
              </w:rPr>
            </w:pPr>
            <w:r>
              <w:rPr>
                <w:rFonts w:ascii="Times New Roman" w:hAnsi="Times New Roman"/>
                <w:szCs w:val="21"/>
              </w:rPr>
              <w:t>From:</w:t>
            </w:r>
          </w:p>
        </w:tc>
        <w:tc>
          <w:tcPr>
            <w:tcW w:w="3358" w:type="dxa"/>
            <w:gridSpan w:val="2"/>
          </w:tcPr>
          <w:p w14:paraId="3D6C5962" w14:textId="77777777" w:rsidR="00D76808" w:rsidRDefault="00D76808">
            <w:pPr>
              <w:spacing w:line="300" w:lineRule="exact"/>
              <w:rPr>
                <w:rFonts w:ascii="Times New Roman" w:hAnsi="Times New Roman"/>
                <w:szCs w:val="21"/>
              </w:rPr>
            </w:pPr>
          </w:p>
        </w:tc>
        <w:tc>
          <w:tcPr>
            <w:tcW w:w="977" w:type="dxa"/>
            <w:tcMar>
              <w:left w:w="113" w:type="dxa"/>
            </w:tcMar>
          </w:tcPr>
          <w:p w14:paraId="00ADE749" w14:textId="77777777" w:rsidR="00D76808" w:rsidRDefault="00000000">
            <w:pPr>
              <w:spacing w:line="300" w:lineRule="exact"/>
              <w:ind w:leftChars="-19" w:left="-40" w:rightChars="-27" w:right="-57"/>
              <w:rPr>
                <w:rFonts w:ascii="Times New Roman" w:hAnsi="Times New Roman"/>
                <w:szCs w:val="21"/>
              </w:rPr>
            </w:pPr>
            <w:r>
              <w:rPr>
                <w:rFonts w:ascii="Times New Roman" w:hAnsi="Times New Roman"/>
                <w:szCs w:val="21"/>
              </w:rPr>
              <w:t xml:space="preserve">To: </w:t>
            </w:r>
          </w:p>
        </w:tc>
        <w:tc>
          <w:tcPr>
            <w:tcW w:w="2922" w:type="dxa"/>
            <w:gridSpan w:val="2"/>
            <w:tcMar>
              <w:left w:w="57" w:type="dxa"/>
              <w:right w:w="57" w:type="dxa"/>
            </w:tcMar>
          </w:tcPr>
          <w:p w14:paraId="2A8E9777" w14:textId="77777777" w:rsidR="00D76808" w:rsidRDefault="00D76808">
            <w:pPr>
              <w:spacing w:line="300" w:lineRule="exact"/>
              <w:rPr>
                <w:rFonts w:ascii="Times New Roman" w:hAnsi="Times New Roman"/>
                <w:szCs w:val="21"/>
              </w:rPr>
            </w:pPr>
          </w:p>
        </w:tc>
      </w:tr>
      <w:tr w:rsidR="00D76808" w14:paraId="325CFBA4" w14:textId="77777777">
        <w:trPr>
          <w:cantSplit/>
          <w:trHeight w:val="260"/>
          <w:jc w:val="center"/>
        </w:trPr>
        <w:tc>
          <w:tcPr>
            <w:tcW w:w="1355" w:type="dxa"/>
            <w:gridSpan w:val="2"/>
          </w:tcPr>
          <w:p w14:paraId="57AADF3C" w14:textId="77777777" w:rsidR="00D76808" w:rsidRDefault="00000000">
            <w:pPr>
              <w:spacing w:line="300" w:lineRule="exact"/>
              <w:rPr>
                <w:rFonts w:ascii="Times New Roman" w:hAnsi="Times New Roman"/>
                <w:szCs w:val="21"/>
              </w:rPr>
            </w:pPr>
            <w:r>
              <w:rPr>
                <w:rFonts w:ascii="Times New Roman" w:hAnsi="Times New Roman"/>
                <w:szCs w:val="21"/>
              </w:rPr>
              <w:t>L/C No.:</w:t>
            </w:r>
          </w:p>
        </w:tc>
        <w:tc>
          <w:tcPr>
            <w:tcW w:w="2864" w:type="dxa"/>
          </w:tcPr>
          <w:p w14:paraId="5142E19A" w14:textId="77777777" w:rsidR="00D76808" w:rsidRDefault="00D76808">
            <w:pPr>
              <w:spacing w:line="300" w:lineRule="exact"/>
              <w:rPr>
                <w:rFonts w:ascii="Times New Roman" w:hAnsi="Times New Roman"/>
                <w:szCs w:val="21"/>
              </w:rPr>
            </w:pPr>
          </w:p>
        </w:tc>
        <w:tc>
          <w:tcPr>
            <w:tcW w:w="977" w:type="dxa"/>
            <w:vMerge w:val="restart"/>
            <w:tcMar>
              <w:left w:w="113" w:type="dxa"/>
            </w:tcMar>
            <w:vAlign w:val="center"/>
          </w:tcPr>
          <w:p w14:paraId="0DD5C4DD" w14:textId="77777777" w:rsidR="00D76808" w:rsidRDefault="00000000">
            <w:pPr>
              <w:spacing w:line="300" w:lineRule="exact"/>
              <w:ind w:leftChars="-19" w:left="-40" w:rightChars="-27" w:right="-57"/>
              <w:jc w:val="center"/>
              <w:rPr>
                <w:rFonts w:ascii="Times New Roman" w:hAnsi="Times New Roman"/>
                <w:szCs w:val="21"/>
              </w:rPr>
            </w:pPr>
            <w:r>
              <w:rPr>
                <w:rFonts w:ascii="Times New Roman" w:hAnsi="Times New Roman"/>
                <w:szCs w:val="21"/>
              </w:rPr>
              <w:t>Issued By:</w:t>
            </w:r>
          </w:p>
        </w:tc>
        <w:tc>
          <w:tcPr>
            <w:tcW w:w="2922" w:type="dxa"/>
            <w:gridSpan w:val="2"/>
            <w:vMerge w:val="restart"/>
            <w:tcMar>
              <w:left w:w="57" w:type="dxa"/>
              <w:right w:w="57" w:type="dxa"/>
            </w:tcMar>
          </w:tcPr>
          <w:p w14:paraId="5CEE05AF" w14:textId="77777777" w:rsidR="00D76808" w:rsidRDefault="00D76808">
            <w:pPr>
              <w:spacing w:line="300" w:lineRule="exact"/>
              <w:rPr>
                <w:rFonts w:ascii="Times New Roman" w:hAnsi="Times New Roman"/>
                <w:szCs w:val="21"/>
              </w:rPr>
            </w:pPr>
          </w:p>
        </w:tc>
      </w:tr>
      <w:tr w:rsidR="00D76808" w14:paraId="0B0007E1" w14:textId="77777777">
        <w:trPr>
          <w:cantSplit/>
          <w:jc w:val="center"/>
        </w:trPr>
        <w:tc>
          <w:tcPr>
            <w:tcW w:w="1355" w:type="dxa"/>
            <w:gridSpan w:val="2"/>
          </w:tcPr>
          <w:p w14:paraId="342EA017" w14:textId="77777777" w:rsidR="00D76808" w:rsidRDefault="00000000">
            <w:pPr>
              <w:spacing w:line="300" w:lineRule="exact"/>
              <w:rPr>
                <w:rFonts w:ascii="Times New Roman" w:hAnsi="Times New Roman"/>
                <w:szCs w:val="21"/>
              </w:rPr>
            </w:pPr>
            <w:r>
              <w:rPr>
                <w:rFonts w:ascii="Times New Roman" w:hAnsi="Times New Roman"/>
                <w:szCs w:val="21"/>
              </w:rPr>
              <w:t>Date of Issue:</w:t>
            </w:r>
          </w:p>
        </w:tc>
        <w:tc>
          <w:tcPr>
            <w:tcW w:w="2864" w:type="dxa"/>
          </w:tcPr>
          <w:p w14:paraId="7BC06034" w14:textId="77777777" w:rsidR="00D76808" w:rsidRDefault="00D76808">
            <w:pPr>
              <w:spacing w:line="300" w:lineRule="exact"/>
              <w:rPr>
                <w:rFonts w:ascii="Times New Roman" w:hAnsi="Times New Roman"/>
                <w:szCs w:val="21"/>
              </w:rPr>
            </w:pPr>
          </w:p>
        </w:tc>
        <w:tc>
          <w:tcPr>
            <w:tcW w:w="977" w:type="dxa"/>
            <w:vMerge/>
            <w:tcMar>
              <w:left w:w="113" w:type="dxa"/>
            </w:tcMar>
          </w:tcPr>
          <w:p w14:paraId="1E37A088" w14:textId="77777777" w:rsidR="00D76808" w:rsidRDefault="00D76808">
            <w:pPr>
              <w:pStyle w:val="1"/>
              <w:spacing w:before="0" w:after="0" w:line="300" w:lineRule="exact"/>
              <w:ind w:leftChars="-19" w:left="-40" w:rightChars="-27" w:right="-57"/>
              <w:rPr>
                <w:rFonts w:ascii="Times New Roman" w:hAnsi="Times New Roman"/>
                <w:b w:val="0"/>
                <w:sz w:val="21"/>
                <w:szCs w:val="21"/>
              </w:rPr>
            </w:pPr>
          </w:p>
        </w:tc>
        <w:tc>
          <w:tcPr>
            <w:tcW w:w="2922" w:type="dxa"/>
            <w:gridSpan w:val="2"/>
            <w:vMerge/>
            <w:tcMar>
              <w:left w:w="57" w:type="dxa"/>
              <w:right w:w="57" w:type="dxa"/>
            </w:tcMar>
          </w:tcPr>
          <w:p w14:paraId="57163BC6" w14:textId="77777777" w:rsidR="00D76808" w:rsidRDefault="00D76808">
            <w:pPr>
              <w:spacing w:line="300" w:lineRule="exact"/>
              <w:rPr>
                <w:rFonts w:ascii="Times New Roman" w:hAnsi="Times New Roman"/>
                <w:szCs w:val="21"/>
              </w:rPr>
            </w:pPr>
          </w:p>
        </w:tc>
      </w:tr>
      <w:tr w:rsidR="00D76808" w14:paraId="71954BF4" w14:textId="77777777">
        <w:trPr>
          <w:jc w:val="center"/>
        </w:trPr>
        <w:tc>
          <w:tcPr>
            <w:tcW w:w="1355" w:type="dxa"/>
            <w:gridSpan w:val="2"/>
          </w:tcPr>
          <w:p w14:paraId="1B3AFA43" w14:textId="77777777" w:rsidR="00D76808" w:rsidRDefault="00000000">
            <w:pPr>
              <w:spacing w:line="300" w:lineRule="exact"/>
              <w:jc w:val="center"/>
              <w:rPr>
                <w:rFonts w:ascii="Times New Roman" w:hAnsi="Times New Roman"/>
                <w:szCs w:val="21"/>
              </w:rPr>
            </w:pPr>
            <w:r>
              <w:rPr>
                <w:rFonts w:ascii="Times New Roman" w:hAnsi="Times New Roman"/>
                <w:szCs w:val="21"/>
              </w:rPr>
              <w:t>Marks and Numbers</w:t>
            </w:r>
          </w:p>
        </w:tc>
        <w:tc>
          <w:tcPr>
            <w:tcW w:w="2864" w:type="dxa"/>
            <w:tcBorders>
              <w:bottom w:val="single" w:sz="4" w:space="0" w:color="auto"/>
            </w:tcBorders>
          </w:tcPr>
          <w:p w14:paraId="409FA6AB" w14:textId="77777777" w:rsidR="00D76808" w:rsidRDefault="00000000">
            <w:pPr>
              <w:pStyle w:val="4"/>
              <w:snapToGrid w:val="0"/>
              <w:spacing w:before="0" w:after="0" w:line="300" w:lineRule="exact"/>
              <w:jc w:val="center"/>
              <w:rPr>
                <w:rFonts w:ascii="Times New Roman" w:hAnsi="Times New Roman"/>
                <w:b w:val="0"/>
                <w:sz w:val="21"/>
                <w:szCs w:val="21"/>
              </w:rPr>
            </w:pPr>
            <w:r>
              <w:rPr>
                <w:rFonts w:ascii="Times New Roman" w:hAnsi="Times New Roman"/>
                <w:b w:val="0"/>
                <w:sz w:val="21"/>
                <w:szCs w:val="21"/>
              </w:rPr>
              <w:t>Number and kind of package</w:t>
            </w:r>
          </w:p>
          <w:p w14:paraId="47C9CF27" w14:textId="77777777" w:rsidR="00D76808" w:rsidRDefault="00000000">
            <w:pPr>
              <w:snapToGrid w:val="0"/>
              <w:spacing w:line="300" w:lineRule="exact"/>
              <w:jc w:val="center"/>
              <w:rPr>
                <w:rFonts w:ascii="Times New Roman" w:hAnsi="Times New Roman"/>
                <w:szCs w:val="21"/>
              </w:rPr>
            </w:pPr>
            <w:r>
              <w:rPr>
                <w:rFonts w:ascii="Times New Roman" w:hAnsi="Times New Roman"/>
                <w:szCs w:val="21"/>
              </w:rPr>
              <w:t>Description of goods</w:t>
            </w:r>
          </w:p>
        </w:tc>
        <w:tc>
          <w:tcPr>
            <w:tcW w:w="977" w:type="dxa"/>
            <w:tcBorders>
              <w:bottom w:val="single" w:sz="4" w:space="0" w:color="auto"/>
            </w:tcBorders>
            <w:vAlign w:val="center"/>
          </w:tcPr>
          <w:p w14:paraId="241CEDA0" w14:textId="77777777" w:rsidR="00D76808" w:rsidRDefault="00000000">
            <w:pPr>
              <w:snapToGrid w:val="0"/>
              <w:spacing w:line="300" w:lineRule="exact"/>
              <w:ind w:leftChars="-19" w:left="-40" w:rightChars="-27" w:right="-57"/>
              <w:jc w:val="center"/>
              <w:rPr>
                <w:rFonts w:ascii="Times New Roman" w:hAnsi="Times New Roman"/>
                <w:szCs w:val="21"/>
              </w:rPr>
            </w:pPr>
            <w:r>
              <w:rPr>
                <w:rFonts w:ascii="Times New Roman" w:hAnsi="Times New Roman"/>
                <w:szCs w:val="21"/>
              </w:rPr>
              <w:t>Quantity</w:t>
            </w:r>
          </w:p>
        </w:tc>
        <w:tc>
          <w:tcPr>
            <w:tcW w:w="1320" w:type="dxa"/>
            <w:tcBorders>
              <w:bottom w:val="single" w:sz="4" w:space="0" w:color="auto"/>
            </w:tcBorders>
            <w:vAlign w:val="center"/>
          </w:tcPr>
          <w:p w14:paraId="04D4E088" w14:textId="77777777" w:rsidR="00D76808" w:rsidRDefault="00000000">
            <w:pPr>
              <w:snapToGrid w:val="0"/>
              <w:spacing w:line="300" w:lineRule="exact"/>
              <w:jc w:val="center"/>
              <w:rPr>
                <w:rFonts w:ascii="Times New Roman" w:hAnsi="Times New Roman"/>
                <w:szCs w:val="21"/>
              </w:rPr>
            </w:pPr>
            <w:r>
              <w:rPr>
                <w:rFonts w:ascii="Times New Roman" w:hAnsi="Times New Roman"/>
                <w:szCs w:val="21"/>
              </w:rPr>
              <w:t>Unit Price</w:t>
            </w:r>
          </w:p>
        </w:tc>
        <w:tc>
          <w:tcPr>
            <w:tcW w:w="1602" w:type="dxa"/>
            <w:tcBorders>
              <w:bottom w:val="single" w:sz="4" w:space="0" w:color="auto"/>
            </w:tcBorders>
            <w:vAlign w:val="center"/>
          </w:tcPr>
          <w:p w14:paraId="75B666DE" w14:textId="77777777" w:rsidR="00D76808" w:rsidRDefault="00000000">
            <w:pPr>
              <w:snapToGrid w:val="0"/>
              <w:spacing w:line="300" w:lineRule="exact"/>
              <w:jc w:val="center"/>
              <w:rPr>
                <w:rFonts w:ascii="Times New Roman" w:hAnsi="Times New Roman"/>
                <w:szCs w:val="21"/>
              </w:rPr>
            </w:pPr>
            <w:r>
              <w:rPr>
                <w:rFonts w:ascii="Times New Roman" w:hAnsi="Times New Roman"/>
                <w:szCs w:val="21"/>
              </w:rPr>
              <w:t>Amount</w:t>
            </w:r>
          </w:p>
        </w:tc>
      </w:tr>
      <w:tr w:rsidR="00D76808" w14:paraId="5CCADD14" w14:textId="77777777">
        <w:trPr>
          <w:cantSplit/>
          <w:trHeight w:val="319"/>
          <w:jc w:val="center"/>
        </w:trPr>
        <w:tc>
          <w:tcPr>
            <w:tcW w:w="1355" w:type="dxa"/>
            <w:gridSpan w:val="2"/>
            <w:vMerge w:val="restart"/>
          </w:tcPr>
          <w:p w14:paraId="078FD2D8" w14:textId="77777777" w:rsidR="00D76808" w:rsidRDefault="00D76808">
            <w:pPr>
              <w:spacing w:line="300" w:lineRule="exact"/>
              <w:jc w:val="center"/>
              <w:rPr>
                <w:rFonts w:ascii="Times New Roman" w:hAnsi="Times New Roman"/>
                <w:szCs w:val="21"/>
              </w:rPr>
            </w:pPr>
          </w:p>
        </w:tc>
        <w:tc>
          <w:tcPr>
            <w:tcW w:w="2864" w:type="dxa"/>
            <w:tcBorders>
              <w:bottom w:val="nil"/>
            </w:tcBorders>
          </w:tcPr>
          <w:p w14:paraId="33985E0B" w14:textId="77777777" w:rsidR="00D76808" w:rsidRDefault="00D76808">
            <w:pPr>
              <w:spacing w:line="300" w:lineRule="exact"/>
              <w:ind w:firstLine="2880"/>
              <w:rPr>
                <w:rFonts w:ascii="Times New Roman" w:hAnsi="Times New Roman"/>
                <w:szCs w:val="21"/>
              </w:rPr>
            </w:pPr>
          </w:p>
        </w:tc>
        <w:tc>
          <w:tcPr>
            <w:tcW w:w="977" w:type="dxa"/>
            <w:tcBorders>
              <w:bottom w:val="nil"/>
            </w:tcBorders>
          </w:tcPr>
          <w:p w14:paraId="775CA0F6" w14:textId="77777777" w:rsidR="00D76808" w:rsidRDefault="00D76808">
            <w:pPr>
              <w:spacing w:line="300" w:lineRule="exact"/>
              <w:ind w:firstLine="2880"/>
              <w:rPr>
                <w:rFonts w:ascii="Times New Roman" w:hAnsi="Times New Roman"/>
                <w:szCs w:val="21"/>
              </w:rPr>
            </w:pPr>
          </w:p>
        </w:tc>
        <w:tc>
          <w:tcPr>
            <w:tcW w:w="2922" w:type="dxa"/>
            <w:gridSpan w:val="2"/>
            <w:tcBorders>
              <w:bottom w:val="nil"/>
            </w:tcBorders>
          </w:tcPr>
          <w:p w14:paraId="3797FCD2" w14:textId="77777777" w:rsidR="00D76808" w:rsidRDefault="00000000">
            <w:pPr>
              <w:adjustRightInd w:val="0"/>
              <w:snapToGrid w:val="0"/>
              <w:spacing w:line="300" w:lineRule="exact"/>
              <w:rPr>
                <w:rFonts w:ascii="Times New Roman" w:hAnsi="Times New Roman"/>
                <w:szCs w:val="21"/>
              </w:rPr>
            </w:pPr>
            <w:r>
              <w:rPr>
                <w:rFonts w:ascii="Times New Roman" w:hAnsi="Times New Roman"/>
                <w:szCs w:val="21"/>
              </w:rPr>
              <w:t xml:space="preserve"> </w:t>
            </w:r>
          </w:p>
        </w:tc>
      </w:tr>
      <w:tr w:rsidR="00D76808" w14:paraId="0B6C5783" w14:textId="77777777">
        <w:trPr>
          <w:cantSplit/>
          <w:trHeight w:val="1028"/>
          <w:jc w:val="center"/>
        </w:trPr>
        <w:tc>
          <w:tcPr>
            <w:tcW w:w="1355" w:type="dxa"/>
            <w:gridSpan w:val="2"/>
            <w:vMerge/>
          </w:tcPr>
          <w:p w14:paraId="6D902B78" w14:textId="77777777" w:rsidR="00D76808" w:rsidRDefault="00D76808">
            <w:pPr>
              <w:snapToGrid w:val="0"/>
              <w:spacing w:line="300" w:lineRule="exact"/>
              <w:ind w:left="57" w:right="57"/>
              <w:rPr>
                <w:rFonts w:ascii="Times New Roman" w:hAnsi="Times New Roman"/>
                <w:szCs w:val="21"/>
              </w:rPr>
            </w:pPr>
          </w:p>
        </w:tc>
        <w:tc>
          <w:tcPr>
            <w:tcW w:w="2864" w:type="dxa"/>
            <w:tcBorders>
              <w:top w:val="nil"/>
            </w:tcBorders>
          </w:tcPr>
          <w:p w14:paraId="4EE08750" w14:textId="77777777" w:rsidR="00D76808" w:rsidRDefault="00D76808">
            <w:pPr>
              <w:spacing w:line="300" w:lineRule="exact"/>
              <w:rPr>
                <w:rFonts w:ascii="Times New Roman" w:hAnsi="Times New Roman"/>
                <w:szCs w:val="21"/>
              </w:rPr>
            </w:pPr>
          </w:p>
        </w:tc>
        <w:tc>
          <w:tcPr>
            <w:tcW w:w="977" w:type="dxa"/>
            <w:tcBorders>
              <w:top w:val="nil"/>
            </w:tcBorders>
          </w:tcPr>
          <w:p w14:paraId="16B3F77C" w14:textId="77777777" w:rsidR="00D76808" w:rsidRDefault="00D76808">
            <w:pPr>
              <w:snapToGrid w:val="0"/>
              <w:spacing w:line="300" w:lineRule="exact"/>
              <w:ind w:left="-55" w:right="-43"/>
              <w:jc w:val="center"/>
              <w:rPr>
                <w:rFonts w:ascii="Times New Roman" w:hAnsi="Times New Roman"/>
                <w:szCs w:val="21"/>
              </w:rPr>
            </w:pPr>
          </w:p>
        </w:tc>
        <w:tc>
          <w:tcPr>
            <w:tcW w:w="1320" w:type="dxa"/>
            <w:tcBorders>
              <w:top w:val="nil"/>
            </w:tcBorders>
          </w:tcPr>
          <w:p w14:paraId="112A0759" w14:textId="77777777" w:rsidR="00D76808" w:rsidRDefault="00D76808">
            <w:pPr>
              <w:adjustRightInd w:val="0"/>
              <w:snapToGrid w:val="0"/>
              <w:spacing w:line="300" w:lineRule="exact"/>
              <w:jc w:val="center"/>
              <w:rPr>
                <w:rFonts w:ascii="Times New Roman" w:hAnsi="Times New Roman"/>
                <w:szCs w:val="21"/>
              </w:rPr>
            </w:pPr>
          </w:p>
        </w:tc>
        <w:tc>
          <w:tcPr>
            <w:tcW w:w="1602" w:type="dxa"/>
            <w:tcBorders>
              <w:top w:val="nil"/>
            </w:tcBorders>
          </w:tcPr>
          <w:p w14:paraId="146896C2" w14:textId="77777777" w:rsidR="00D76808" w:rsidRDefault="00D76808">
            <w:pPr>
              <w:adjustRightInd w:val="0"/>
              <w:snapToGrid w:val="0"/>
              <w:spacing w:line="300" w:lineRule="exact"/>
              <w:jc w:val="center"/>
              <w:rPr>
                <w:rFonts w:ascii="Times New Roman" w:hAnsi="Times New Roman"/>
                <w:szCs w:val="21"/>
              </w:rPr>
            </w:pPr>
          </w:p>
        </w:tc>
      </w:tr>
      <w:tr w:rsidR="00D76808" w14:paraId="66984479" w14:textId="77777777">
        <w:trPr>
          <w:cantSplit/>
          <w:jc w:val="center"/>
        </w:trPr>
        <w:tc>
          <w:tcPr>
            <w:tcW w:w="4219" w:type="dxa"/>
            <w:gridSpan w:val="3"/>
          </w:tcPr>
          <w:p w14:paraId="5665F78F" w14:textId="77777777" w:rsidR="00D76808" w:rsidRDefault="00000000">
            <w:pPr>
              <w:spacing w:line="300" w:lineRule="exact"/>
              <w:jc w:val="right"/>
              <w:rPr>
                <w:rFonts w:ascii="Times New Roman" w:hAnsi="Times New Roman"/>
                <w:szCs w:val="21"/>
              </w:rPr>
            </w:pPr>
            <w:r>
              <w:rPr>
                <w:rFonts w:ascii="Times New Roman" w:hAnsi="Times New Roman"/>
                <w:szCs w:val="21"/>
              </w:rPr>
              <w:t xml:space="preserve">TOTAL: </w:t>
            </w:r>
          </w:p>
        </w:tc>
        <w:tc>
          <w:tcPr>
            <w:tcW w:w="977" w:type="dxa"/>
          </w:tcPr>
          <w:p w14:paraId="20D700EB" w14:textId="77777777" w:rsidR="00D76808" w:rsidRDefault="00D76808">
            <w:pPr>
              <w:pStyle w:val="4"/>
              <w:spacing w:before="0" w:after="0" w:line="300" w:lineRule="exact"/>
              <w:jc w:val="center"/>
              <w:rPr>
                <w:rFonts w:ascii="Times New Roman" w:hAnsi="Times New Roman"/>
                <w:b w:val="0"/>
                <w:sz w:val="21"/>
                <w:szCs w:val="21"/>
              </w:rPr>
            </w:pPr>
          </w:p>
        </w:tc>
        <w:tc>
          <w:tcPr>
            <w:tcW w:w="1320" w:type="dxa"/>
          </w:tcPr>
          <w:p w14:paraId="734AF449" w14:textId="77777777" w:rsidR="00D76808" w:rsidRDefault="00D76808">
            <w:pPr>
              <w:snapToGrid w:val="0"/>
              <w:spacing w:line="300" w:lineRule="exact"/>
              <w:jc w:val="center"/>
              <w:rPr>
                <w:rFonts w:ascii="Times New Roman" w:hAnsi="Times New Roman"/>
                <w:szCs w:val="21"/>
              </w:rPr>
            </w:pPr>
          </w:p>
        </w:tc>
        <w:tc>
          <w:tcPr>
            <w:tcW w:w="1602" w:type="dxa"/>
          </w:tcPr>
          <w:p w14:paraId="1D8A8836" w14:textId="77777777" w:rsidR="00D76808" w:rsidRDefault="00D76808">
            <w:pPr>
              <w:snapToGrid w:val="0"/>
              <w:spacing w:line="300" w:lineRule="exact"/>
              <w:jc w:val="center"/>
              <w:rPr>
                <w:rFonts w:ascii="Times New Roman" w:hAnsi="Times New Roman"/>
                <w:szCs w:val="21"/>
              </w:rPr>
            </w:pPr>
          </w:p>
        </w:tc>
      </w:tr>
      <w:tr w:rsidR="00D76808" w14:paraId="7901AA2F" w14:textId="77777777">
        <w:trPr>
          <w:jc w:val="center"/>
        </w:trPr>
        <w:tc>
          <w:tcPr>
            <w:tcW w:w="1355" w:type="dxa"/>
            <w:gridSpan w:val="2"/>
          </w:tcPr>
          <w:p w14:paraId="7A87D362" w14:textId="77777777" w:rsidR="00D76808" w:rsidRDefault="00000000">
            <w:pPr>
              <w:spacing w:before="120" w:after="120" w:line="300" w:lineRule="exact"/>
              <w:jc w:val="right"/>
              <w:rPr>
                <w:rFonts w:ascii="Times New Roman" w:hAnsi="Times New Roman"/>
                <w:szCs w:val="21"/>
              </w:rPr>
            </w:pPr>
            <w:r>
              <w:rPr>
                <w:rFonts w:ascii="Times New Roman" w:hAnsi="Times New Roman"/>
                <w:szCs w:val="21"/>
              </w:rPr>
              <w:t xml:space="preserve">SAY TOTAL: </w:t>
            </w:r>
          </w:p>
        </w:tc>
        <w:tc>
          <w:tcPr>
            <w:tcW w:w="6763" w:type="dxa"/>
            <w:gridSpan w:val="4"/>
          </w:tcPr>
          <w:p w14:paraId="47C5595A" w14:textId="77777777" w:rsidR="00D76808" w:rsidRDefault="00D76808">
            <w:pPr>
              <w:spacing w:before="120" w:after="120" w:line="300" w:lineRule="exact"/>
              <w:rPr>
                <w:rFonts w:ascii="Times New Roman" w:hAnsi="Times New Roman"/>
                <w:szCs w:val="21"/>
              </w:rPr>
            </w:pPr>
          </w:p>
        </w:tc>
      </w:tr>
      <w:tr w:rsidR="00D76808" w14:paraId="66D36A43" w14:textId="77777777">
        <w:trPr>
          <w:trHeight w:val="80"/>
          <w:jc w:val="center"/>
        </w:trPr>
        <w:tc>
          <w:tcPr>
            <w:tcW w:w="8118" w:type="dxa"/>
            <w:gridSpan w:val="6"/>
          </w:tcPr>
          <w:p w14:paraId="4FEABAC5" w14:textId="77777777" w:rsidR="00D76808" w:rsidRDefault="00000000">
            <w:pPr>
              <w:snapToGrid w:val="0"/>
              <w:spacing w:line="300" w:lineRule="exact"/>
              <w:ind w:left="57" w:right="617"/>
              <w:jc w:val="center"/>
              <w:rPr>
                <w:rFonts w:ascii="Times New Roman" w:hAnsi="Times New Roman"/>
                <w:sz w:val="18"/>
              </w:rPr>
            </w:pPr>
            <w:r>
              <w:rPr>
                <w:rFonts w:ascii="Times New Roman" w:hAnsi="Times New Roman"/>
                <w:sz w:val="18"/>
              </w:rPr>
              <w:t xml:space="preserve">                           </w:t>
            </w:r>
          </w:p>
          <w:p w14:paraId="7B0BEE68" w14:textId="77777777" w:rsidR="00D76808" w:rsidRDefault="00D76808">
            <w:pPr>
              <w:snapToGrid w:val="0"/>
              <w:spacing w:line="300" w:lineRule="exact"/>
              <w:ind w:left="57" w:right="617"/>
              <w:jc w:val="center"/>
              <w:rPr>
                <w:rFonts w:ascii="Times New Roman" w:hAnsi="Times New Roman"/>
                <w:sz w:val="18"/>
              </w:rPr>
            </w:pPr>
          </w:p>
          <w:p w14:paraId="13C5F9A1" w14:textId="77777777" w:rsidR="00D76808" w:rsidRDefault="00D76808">
            <w:pPr>
              <w:snapToGrid w:val="0"/>
              <w:spacing w:line="300" w:lineRule="exact"/>
              <w:ind w:left="57" w:right="617"/>
              <w:jc w:val="center"/>
              <w:rPr>
                <w:rFonts w:ascii="Times New Roman" w:hAnsi="Times New Roman"/>
                <w:sz w:val="18"/>
              </w:rPr>
            </w:pPr>
          </w:p>
          <w:p w14:paraId="2D06540E" w14:textId="77777777" w:rsidR="00D76808" w:rsidRDefault="00D76808">
            <w:pPr>
              <w:snapToGrid w:val="0"/>
              <w:spacing w:line="300" w:lineRule="exact"/>
              <w:ind w:left="57" w:right="617"/>
              <w:jc w:val="center"/>
              <w:rPr>
                <w:rFonts w:ascii="Times New Roman" w:hAnsi="Times New Roman"/>
                <w:sz w:val="18"/>
              </w:rPr>
            </w:pPr>
          </w:p>
        </w:tc>
      </w:tr>
    </w:tbl>
    <w:p w14:paraId="57A069A0" w14:textId="77777777" w:rsidR="00D76808" w:rsidRDefault="00000000">
      <w:pPr>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2.外贸履约问题解决方案设计</w:t>
      </w:r>
    </w:p>
    <w:p w14:paraId="4000FE6F"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2023年11月，宁波大洋进出口有限公司（以下简称宁波大洋）</w:t>
      </w:r>
      <w:r>
        <w:rPr>
          <w:rFonts w:ascii="仿宋_GB2312" w:eastAsia="仿宋_GB2312" w:hAnsi="仿宋_GB2312" w:cs="仿宋_GB2312" w:hint="eastAsia"/>
          <w:sz w:val="28"/>
          <w:szCs w:val="28"/>
        </w:rPr>
        <w:lastRenderedPageBreak/>
        <w:t>与韩国某公司订立蓝牙耳机的买卖合同，价值30万美元。使用的贸易术语为FCA Shanghai International Airport, China，运输方式为空运；支付方式为T/T 10% in advance and 90% within 30 days after shipment date。签约后，韩国进口商立即给出口商电汇了3万美金；宁波大洋收到预付款后立即安排了货物的空运出口，备妥各种单据，并将单据的副本电传给韩方，要求对方付清尾款。韩方以30天内为由，拖延付款。后经查询，货物早已被空运单上的收货人-韩国进口商提走并在市场上销售。</w:t>
      </w:r>
    </w:p>
    <w:p w14:paraId="012DC3F7"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（1）请简单解释FCA贸易术语；</w:t>
      </w:r>
    </w:p>
    <w:p w14:paraId="53C393D3"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（2）请指出宁波大洋在该业务操作中存在的风险点并分析原因；</w:t>
      </w:r>
    </w:p>
    <w:p w14:paraId="110AEF3B"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（3）请写出该笔业务中防范风险的操作方法。</w:t>
      </w:r>
    </w:p>
    <w:bookmarkEnd w:id="17"/>
    <w:p w14:paraId="6B8866C0" w14:textId="77777777" w:rsidR="00D76808" w:rsidRDefault="00000000">
      <w:pPr>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（三）外贸B2C模块</w:t>
      </w:r>
    </w:p>
    <w:p w14:paraId="6ADAB60E"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选手以努力提升公司的投资回报率（ROI）为目标，以回合制竞争博弈为形式开展外贸B2C数据运营，在不断发展变化的市场环境中，对相关市场数据和公司运营结果数据进行挖掘与分析，完成产品开发、采购、产品上下架、定价、引流、物流配送、财务管理等各个运营环节的决策制定与实施，并且在逐次展开的回合中不断优化本公司的数据运营战略与决策。</w:t>
      </w:r>
    </w:p>
    <w:p w14:paraId="63871CE9"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背景资料：</w:t>
      </w:r>
    </w:p>
    <w:p w14:paraId="516D1127"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销售平台：A平台（亚马逊），B平台（速卖通）</w:t>
      </w:r>
    </w:p>
    <w:p w14:paraId="6037DE55"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销售品类：围巾、皮带、太阳镜、男士外套</w:t>
      </w:r>
    </w:p>
    <w:p w14:paraId="5A594290"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回合数量：8个回合</w:t>
      </w:r>
    </w:p>
    <w:p w14:paraId="2D5B666E"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初始资金：10-30万元</w:t>
      </w:r>
    </w:p>
    <w:p w14:paraId="267554D1" w14:textId="77777777" w:rsidR="00D76808" w:rsidRDefault="00000000">
      <w:pPr>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（一）创建公司</w:t>
      </w:r>
    </w:p>
    <w:p w14:paraId="7E439B02"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公司已完成注册，无需选手自己创建。</w:t>
      </w:r>
    </w:p>
    <w:p w14:paraId="029E87B4" w14:textId="77777777" w:rsidR="00D76808" w:rsidRDefault="00000000">
      <w:pPr>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（二）市场调研</w:t>
      </w:r>
    </w:p>
    <w:p w14:paraId="16C8AE21"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分析不同国家的消费者需求、汇率、外贸B2C平台政策、物流政策、竞品等各种市场环境，掌握市场需求和市场方向，制定经营策略。</w:t>
      </w:r>
    </w:p>
    <w:p w14:paraId="2BCCE223" w14:textId="77777777" w:rsidR="00D76808" w:rsidRDefault="00000000">
      <w:pPr>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1.环境数据</w:t>
      </w:r>
    </w:p>
    <w:p w14:paraId="6E0C2165"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了解市场环境、货币、税收以及融资等情况。</w:t>
      </w:r>
    </w:p>
    <w:p w14:paraId="626A00DF"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（1）市场环境</w:t>
      </w:r>
    </w:p>
    <w:p w14:paraId="17B05B7B"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分析市场快讯，了解外贸B2C的市场环境以及未来可能的变化趋势，捕捉商机，合理筹划运营决策，并把握不同国家市场规模和市场需求。</w:t>
      </w:r>
    </w:p>
    <w:p w14:paraId="63B249CF"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（2）货币</w:t>
      </w:r>
    </w:p>
    <w:p w14:paraId="49C67905"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了解外汇牌价与汇率走势。</w:t>
      </w:r>
    </w:p>
    <w:p w14:paraId="5E1D8118"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（3）税收</w:t>
      </w:r>
    </w:p>
    <w:p w14:paraId="2CEE4C1D"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了解各项税收的征收标准、缴纳时间。</w:t>
      </w:r>
    </w:p>
    <w:p w14:paraId="4CEAB892"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（4）贷款</w:t>
      </w:r>
    </w:p>
    <w:p w14:paraId="63B7902E"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了解中小企业信用贷款和应收账款质押贷款两种贷款方式的要求、发放时间、利率、还贷周期等信息。</w:t>
      </w:r>
    </w:p>
    <w:p w14:paraId="14231812" w14:textId="77777777" w:rsidR="00D76808" w:rsidRDefault="00000000">
      <w:pPr>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2.市场前期调研</w:t>
      </w:r>
    </w:p>
    <w:p w14:paraId="215F1879"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访问外贸B2C平台的前端页面，调研在线平台所有在售商品的信息，包括商品标题、定价、好评分以及销售额排名等，改进销售策略。</w:t>
      </w:r>
    </w:p>
    <w:p w14:paraId="583A9AB2" w14:textId="77777777" w:rsidR="00D76808" w:rsidRDefault="00000000">
      <w:pPr>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lastRenderedPageBreak/>
        <w:t>3. 外贸B2C平台</w:t>
      </w:r>
    </w:p>
    <w:p w14:paraId="5B4D761B"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了解各外贸B2C平台特点与政策，包括市场渗透率、热搜词排行、销售方案和费用、账期以及备货周期。</w:t>
      </w:r>
    </w:p>
    <w:p w14:paraId="45B8C2AC"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（1）市场渗透率</w:t>
      </w:r>
    </w:p>
    <w:p w14:paraId="5C112AA8"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了解各外贸B2C平台在不同国家的市场渗透率，分析不同国家消费者对不同平台的偏好程度。</w:t>
      </w:r>
    </w:p>
    <w:p w14:paraId="199E57A2"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（2）热搜词排行榜</w:t>
      </w:r>
    </w:p>
    <w:p w14:paraId="6A94AB34"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了解各外贸B2C平台中不同品类的热搜关键词排行榜，分析不同商品的需求情况。</w:t>
      </w:r>
    </w:p>
    <w:p w14:paraId="6478E36C"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（3）销售方案和费用</w:t>
      </w:r>
    </w:p>
    <w:p w14:paraId="0CB997E7"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了解各外贸B2C平台的销售方案和费用明细，销售费用包含佣金和订阅费。了解费用金额、扣除的时间以及扣除的方式。分析不同平台之间的销售费用差异。</w:t>
      </w:r>
    </w:p>
    <w:p w14:paraId="47054173"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（4）账期与备货时间</w:t>
      </w:r>
    </w:p>
    <w:p w14:paraId="2FACAC06"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了解各外贸B2C平台与卖家结算销售账款的周期和备货周期。如果卖家没有能够在备货期内及时完成发货，订单将自动取消，并对卖家评级产生不良影响。</w:t>
      </w:r>
    </w:p>
    <w:p w14:paraId="0E503474" w14:textId="77777777" w:rsidR="00D76808" w:rsidRDefault="00000000">
      <w:pPr>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4.仓储物流</w:t>
      </w:r>
    </w:p>
    <w:p w14:paraId="35F90A8D"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了解不同物流服务的时效与价格，国内仓与海外仓的收费计算方法。根据所售产品的特点以及物流服务的价格和时效性来选择合适的物流方式。</w:t>
      </w:r>
    </w:p>
    <w:p w14:paraId="2E1696D8"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（1）物流服务</w:t>
      </w:r>
    </w:p>
    <w:p w14:paraId="33A5AB38"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了解物品计费重量（实际重量和体积重量）的计算方法，以及不同物流方式运送到不同国家的运费情况。可使用服务查询估算国际物流的运费。</w:t>
      </w:r>
    </w:p>
    <w:p w14:paraId="75A65982"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（2）国内仓库</w:t>
      </w:r>
    </w:p>
    <w:p w14:paraId="09C4CC16"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了解国内仓库的仓储费率以及库存商品清仓抛售价格的计算方法。</w:t>
      </w:r>
    </w:p>
    <w:p w14:paraId="5DD62535"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（3）海外仓库和平台自建物流配送</w:t>
      </w:r>
    </w:p>
    <w:p w14:paraId="7B5E4B73"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了解不同国家的海外仓库和平台自建物流的政策，仓储费用、配送服务费用的计算方法。了解海外仓库存商品清仓抛售价格的计算方法。</w:t>
      </w:r>
    </w:p>
    <w:p w14:paraId="6B817BE0" w14:textId="77777777" w:rsidR="00D76808" w:rsidRDefault="00000000">
      <w:pPr>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（三）采购管理</w:t>
      </w:r>
    </w:p>
    <w:p w14:paraId="617A3F60"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国内商品采购平台提供不少于500种商品，每款商品包括图片、价格、起订量、物流成本、包装、货描、品级等信息。在不同回合，商品的采购价格与供应量可能会发生动态变化。选手可综合各种数据测算性价比、进行选品，并制定采购计划。</w:t>
      </w:r>
    </w:p>
    <w:p w14:paraId="29DE4195" w14:textId="77777777" w:rsidR="00D76808" w:rsidRDefault="00000000">
      <w:pPr>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（四）仓储管理</w:t>
      </w:r>
    </w:p>
    <w:p w14:paraId="4E86C6B2"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查看库存商品清单，通过调仓计划将库存商品在不同的仓库之间进行调拨（包括本地仓与海外仓），调仓需要花费一定的时间周期来完成。可对库存商品进行清仓抛售以盘活资金。</w:t>
      </w:r>
    </w:p>
    <w:p w14:paraId="23818524" w14:textId="77777777" w:rsidR="00D76808" w:rsidRDefault="00000000">
      <w:pPr>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1.库存清单</w:t>
      </w:r>
    </w:p>
    <w:p w14:paraId="3ADD6DD3"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查看商品在各个仓库详细的库存数量等信息。</w:t>
      </w:r>
    </w:p>
    <w:p w14:paraId="5BCB16E3" w14:textId="77777777" w:rsidR="00D76808" w:rsidRDefault="00000000">
      <w:pPr>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2.清仓抛售计划</w:t>
      </w:r>
    </w:p>
    <w:p w14:paraId="1939D723"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制定清仓抛售计划。</w:t>
      </w:r>
    </w:p>
    <w:p w14:paraId="5AFF16EE" w14:textId="77777777" w:rsidR="00D76808" w:rsidRDefault="00000000">
      <w:pPr>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3.调仓计划</w:t>
      </w:r>
    </w:p>
    <w:p w14:paraId="071F91AA"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建立海外仓，制定调仓计划，填写相关的调仓信息，对各商品在各个仓库的备货数量进行调拨。</w:t>
      </w:r>
    </w:p>
    <w:p w14:paraId="6123DB22" w14:textId="77777777" w:rsidR="00D76808" w:rsidRDefault="00000000">
      <w:pPr>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（五）店铺运营</w:t>
      </w:r>
    </w:p>
    <w:p w14:paraId="379A7FEB" w14:textId="77777777" w:rsidR="00D76808" w:rsidRDefault="00000000">
      <w:pPr>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1.创建店铺</w:t>
      </w:r>
    </w:p>
    <w:p w14:paraId="3D2A28AC"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选手可创建一个或者多个店铺。店铺一经创建，不予撤销。</w:t>
      </w:r>
    </w:p>
    <w:p w14:paraId="15672135" w14:textId="77777777" w:rsidR="00D76808" w:rsidRDefault="00000000">
      <w:pPr>
        <w:spacing w:line="360" w:lineRule="auto"/>
        <w:ind w:firstLineChars="200" w:firstLine="562"/>
        <w:jc w:val="left"/>
        <w:rPr>
          <w:rFonts w:ascii="仿宋_GB2312" w:eastAsia="仿宋_GB2312" w:hAnsi="仿宋_GB2312" w:cs="仿宋_GB2312"/>
          <w:sz w:val="28"/>
          <w:szCs w:val="28"/>
        </w:rPr>
      </w:pPr>
      <w:r>
        <w:rPr>
          <w:rFonts w:ascii="仿宋_GB2312" w:eastAsia="仿宋_GB2312" w:hAnsi="仿宋_GB2312" w:cs="仿宋_GB2312" w:hint="eastAsia"/>
          <w:b/>
          <w:bCs/>
          <w:sz w:val="28"/>
          <w:szCs w:val="28"/>
        </w:rPr>
        <w:t>2.商品管理</w:t>
      </w:r>
    </w:p>
    <w:p w14:paraId="3071B61D"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对商品进行管理操作，包括商品上下架、商品标题价格等编辑修改操作。进行商品上架操作时，撰写产品标题、核算产品成本、确定产品价格及折扣、设置产品上架量、选择物流方式及出库地点。</w:t>
      </w:r>
    </w:p>
    <w:p w14:paraId="1564316F"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（1）发布商品（每回合每店铺发布新商品数量上限为50个，每回合每店铺在售商品数量上限为100个）</w:t>
      </w:r>
    </w:p>
    <w:p w14:paraId="3FC919F5"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①商品标题：撰写英文标题，包含商品的英文名称、产品特征（属性）等，展现商品特点，避免罗列和堆砌。</w:t>
      </w:r>
    </w:p>
    <w:p w14:paraId="20F5B368"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②商品价格：确定商品价格，设置折扣，折扣后的价格即为商品的销售价格。</w:t>
      </w:r>
    </w:p>
    <w:p w14:paraId="0CF069BC"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③库存：选择发货仓库，并确定上架量。</w:t>
      </w:r>
    </w:p>
    <w:p w14:paraId="7E1519AD"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④物流：针对不同地区买家选择合适的物流方式，制定相应的运费策略。</w:t>
      </w:r>
    </w:p>
    <w:p w14:paraId="0A86ED86"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（2）管理商品</w:t>
      </w:r>
    </w:p>
    <w:p w14:paraId="7552E1E7"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管理已发布的商品，对产品进行编辑、下架等操作。</w:t>
      </w:r>
    </w:p>
    <w:p w14:paraId="07B14BEA" w14:textId="77777777" w:rsidR="00D76808" w:rsidRDefault="00000000">
      <w:pPr>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lastRenderedPageBreak/>
        <w:t>3.营销推广</w:t>
      </w:r>
    </w:p>
    <w:p w14:paraId="37BA0030"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（1）平台营销工具</w:t>
      </w:r>
    </w:p>
    <w:p w14:paraId="75A60368"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通过平台营销工具制定商品引流决策，可对每一个上架商品设定单次点击价格和预算限额，并且充值店铺账户。</w:t>
      </w:r>
    </w:p>
    <w:p w14:paraId="7CDDA20A"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（2）社交网络营销工具</w:t>
      </w:r>
    </w:p>
    <w:p w14:paraId="5D9E642C"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通过社交网络营销工具制定商品引流决策，可为每一个上架商品选择软文广告或网红直播方式，选择对应地区和套餐。</w:t>
      </w:r>
    </w:p>
    <w:p w14:paraId="2075E6A5" w14:textId="77777777" w:rsidR="00D76808" w:rsidRDefault="00000000">
      <w:pPr>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4.展示设计</w:t>
      </w:r>
    </w:p>
    <w:p w14:paraId="661E08AD"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通过展示设计提升商品的视觉吸引力，不同套餐对应不同成本和效果。</w:t>
      </w:r>
    </w:p>
    <w:p w14:paraId="293FD2A7" w14:textId="77777777" w:rsidR="00D76808" w:rsidRDefault="00000000">
      <w:pPr>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5.订单</w:t>
      </w:r>
    </w:p>
    <w:p w14:paraId="10812989"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查看历史订单的不同状态以及发货情况。</w:t>
      </w:r>
    </w:p>
    <w:p w14:paraId="46233094"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订单的状态包括等待发货、已发货、已完成、未履行和退货。订单需要在备货期内完成发货，否则会形成未履行订单，已经产生的未履行订单在一段时间内都将影响该店铺商品的销售。</w:t>
      </w:r>
    </w:p>
    <w:p w14:paraId="4F0B865D" w14:textId="77777777" w:rsidR="00D76808" w:rsidRDefault="00000000">
      <w:pPr>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（六）财务管理</w:t>
      </w:r>
    </w:p>
    <w:p w14:paraId="082E8D82" w14:textId="77777777" w:rsidR="00D76808" w:rsidRDefault="00000000">
      <w:pPr>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1.资金</w:t>
      </w:r>
    </w:p>
    <w:p w14:paraId="7CF76108"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查询当前回合所有支出和收入的项目明细及可使用资金。</w:t>
      </w:r>
    </w:p>
    <w:p w14:paraId="39526193" w14:textId="77777777" w:rsidR="00D76808" w:rsidRDefault="00000000">
      <w:pPr>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2.贷款</w:t>
      </w:r>
    </w:p>
    <w:p w14:paraId="28760D02"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可通过中小企业信用贷款、应收账款质押贷款两种方式进行融资。</w:t>
      </w:r>
    </w:p>
    <w:p w14:paraId="53DDDFF0" w14:textId="77777777" w:rsidR="00D76808" w:rsidRDefault="00000000">
      <w:pPr>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（七）运营结果分析</w:t>
      </w:r>
    </w:p>
    <w:p w14:paraId="01E4EEB5"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运营结果数据在每回合末动态产生，反映该回合的决策质量和成</w:t>
      </w:r>
      <w:r>
        <w:rPr>
          <w:rFonts w:ascii="仿宋_GB2312" w:eastAsia="仿宋_GB2312" w:hAnsi="仿宋_GB2312" w:cs="仿宋_GB2312" w:hint="eastAsia"/>
          <w:sz w:val="28"/>
          <w:szCs w:val="28"/>
        </w:rPr>
        <w:lastRenderedPageBreak/>
        <w:t>果，选手需要通过挖掘财务、订单、利润、库存四大类运营结果的关键数据，结合市场快讯、汇率、税收政策、仓储物流及海外仓信息、外贸B2C平台的政策、竞品信息等进行深入分析，制定企业运营战略及决策。</w:t>
      </w:r>
    </w:p>
    <w:p w14:paraId="46A6342D" w14:textId="77777777" w:rsidR="00D76808" w:rsidRDefault="00000000">
      <w:pPr>
        <w:spacing w:line="360" w:lineRule="auto"/>
        <w:ind w:firstLineChars="200" w:firstLine="562"/>
        <w:jc w:val="left"/>
        <w:rPr>
          <w:rFonts w:ascii="仿宋_GB2312" w:eastAsia="仿宋_GB2312" w:hAnsi="仿宋_GB2312" w:cs="仿宋_GB2312"/>
          <w:sz w:val="28"/>
          <w:szCs w:val="28"/>
        </w:rPr>
      </w:pPr>
      <w:r>
        <w:rPr>
          <w:rFonts w:ascii="仿宋_GB2312" w:eastAsia="仿宋_GB2312" w:hAnsi="仿宋_GB2312" w:cs="仿宋_GB2312" w:hint="eastAsia"/>
          <w:b/>
          <w:bCs/>
          <w:sz w:val="28"/>
          <w:szCs w:val="28"/>
        </w:rPr>
        <w:t>1.财务分析</w:t>
      </w:r>
    </w:p>
    <w:p w14:paraId="712C7272"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（1）资产负债表</w:t>
      </w:r>
    </w:p>
    <w:p w14:paraId="512F76ED"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分析资产负债表，了解企业在某个时间点的财务状况。主要包含了“资产”部分和“负债及所有者权益”部分。最终的投资回报率即取决于资产负债表中的“未分配利润”与“实收资本”的比值。</w:t>
      </w:r>
    </w:p>
    <w:p w14:paraId="24F23126"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（2）利润表</w:t>
      </w:r>
    </w:p>
    <w:p w14:paraId="7A544A7B"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分析利润表，了解企业在一定期间的经营成果和盈利状况。通过对一定阶段的收入、费用、支出进行归类，深入分析企业的盈利状况。</w:t>
      </w:r>
    </w:p>
    <w:p w14:paraId="0EBA3C0F"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利润表中的“净利润”金额即为对应时间内资产负债表中的“未分配利润”金额。</w:t>
      </w:r>
    </w:p>
    <w:p w14:paraId="199ECA2B"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（3）现金流量表</w:t>
      </w:r>
    </w:p>
    <w:p w14:paraId="7BBE885E"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分析现金流量表，了解公司在一定时期实际的现金流入和现金流出的情况，保证公司健康经营。如果在回合结束计算时现金余额小于0，则公司会破产。</w:t>
      </w:r>
    </w:p>
    <w:p w14:paraId="5782798E"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（4）企业所得税纳税申报表</w:t>
      </w:r>
    </w:p>
    <w:p w14:paraId="437E1CB8"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查看企业所得税缴纳情况，包括营业收入、营业外收入、营业支出、营业利润、应纳所得税额、税率、实际应缴纳所得税额以及实际已缴纳所得税额等。</w:t>
      </w:r>
    </w:p>
    <w:p w14:paraId="58209A68"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（5）店铺应收账款结算计划表</w:t>
      </w:r>
    </w:p>
    <w:p w14:paraId="75D06045"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查看店铺应收账款结算计划表，了解公司所有经营店铺的应收账款结算情况。对照不同的结算周期查看具体的结算信息。在每个结算日期的明细中，查看该结算日期下结算订单的相关信息。</w:t>
      </w:r>
    </w:p>
    <w:p w14:paraId="560A24C3"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（6）贷款还款计划表</w:t>
      </w:r>
    </w:p>
    <w:p w14:paraId="5E3123AE"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查看贷款还款计划表，了解公司在各个还款周期的贷款与还款情况，包括当期本金、当期利息、管理费、当期应还款总额、剩余应还款总额以及还款状态等信息，合理规划资金使用。</w:t>
      </w:r>
    </w:p>
    <w:p w14:paraId="1E32B80F"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（7）物流服务费用结算计划表</w:t>
      </w:r>
    </w:p>
    <w:p w14:paraId="1ACBD5DE"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查看物流服务费用结算计划表，了解各物流服务在不同回合周期的费用情况，估算公司需要缴纳的物流费用，做好资金管理。</w:t>
      </w:r>
    </w:p>
    <w:p w14:paraId="18D864E4" w14:textId="77777777" w:rsidR="00D76808" w:rsidRDefault="00000000">
      <w:pPr>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2.订单分析</w:t>
      </w:r>
    </w:p>
    <w:p w14:paraId="40A33DFE"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从订单层面分析外贸B2C公司的运营成果。</w:t>
      </w:r>
    </w:p>
    <w:p w14:paraId="518E17D5"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（1）订单收入</w:t>
      </w:r>
    </w:p>
    <w:p w14:paraId="5335290F"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订单收入包括订单总收入、地区订单收入、店铺订单收入和商品订单收入。从公司、地区、店铺和商品这四个方面统计分析外贸B2C公司的订单收入情况。具体包括每个回合的订单数量、销售商品的收入、买家支付的运费以及订单总额，统计并分析公司在外贸B2C平台的总体销售业绩。</w:t>
      </w:r>
    </w:p>
    <w:p w14:paraId="397506C2"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（2）商品订单量排名</w:t>
      </w:r>
    </w:p>
    <w:p w14:paraId="5990FFF1"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分析商品在外贸B2C平台中的订单量和对应排名，了解商品在该平台的销售和竞争情况。</w:t>
      </w:r>
    </w:p>
    <w:p w14:paraId="2AB7949F"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（3）商品流量和订单</w:t>
      </w:r>
    </w:p>
    <w:p w14:paraId="5FCD69F5"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对比分析商品的曝光量、浏览量、转化率和订单等关键数据，寻找商品运营中存在的具体问题，从商品选品、标题、定价、营销等方面不断优化运营策略。</w:t>
      </w:r>
    </w:p>
    <w:p w14:paraId="6666BFCE"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（4）商品流量来源</w:t>
      </w:r>
    </w:p>
    <w:p w14:paraId="0ED93FF2"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对比分析商品的不同流量来源，包括站内流量、平台营销工具流量、社交网络营销工具流量和店内流量，思考如何增加商品的流量，带动销售业绩。</w:t>
      </w:r>
    </w:p>
    <w:p w14:paraId="3F76CEED"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（5）店铺广告业绩</w:t>
      </w:r>
    </w:p>
    <w:p w14:paraId="4BED33C9"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通过分析广告业绩报表，了解商品广告的使用情况，优化广告投入决策，增加广告的精准度以及影响力，提高广告投入的回报率，提升销售业绩。</w:t>
      </w:r>
    </w:p>
    <w:p w14:paraId="65E8901E" w14:textId="77777777" w:rsidR="00D76808" w:rsidRDefault="00000000">
      <w:pPr>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3.利润分析</w:t>
      </w:r>
    </w:p>
    <w:p w14:paraId="25EDB088"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从利润层面分析外贸B2C公司的运营情况，包括营业收入、地区销售利润、店铺销售利润和单个商品销售利润。通过运营过程中的具体收入、成本、毛利以及毛利率，分析盈利或亏损的原因。</w:t>
      </w:r>
    </w:p>
    <w:p w14:paraId="2A9A1EE2" w14:textId="77777777" w:rsidR="00D76808" w:rsidRDefault="00000000">
      <w:pPr>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4.库存分析</w:t>
      </w:r>
    </w:p>
    <w:p w14:paraId="759F96E5"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（1）库存清单</w:t>
      </w:r>
    </w:p>
    <w:p w14:paraId="066CC462"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查询过往回合的商品库存情况，包括国内仓和海外仓的库存明细。</w:t>
      </w:r>
    </w:p>
    <w:p w14:paraId="15B69A61"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（2）发货信息</w:t>
      </w:r>
    </w:p>
    <w:p w14:paraId="194D2640"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分析各个平台的商品发货情况，包括订单的产生时间、最迟发货时间、订单数量、对应的出库地点、物流方式和实际发货时间等。查</w:t>
      </w:r>
      <w:r>
        <w:rPr>
          <w:rFonts w:ascii="仿宋_GB2312" w:eastAsia="仿宋_GB2312" w:hAnsi="仿宋_GB2312" w:cs="仿宋_GB2312" w:hint="eastAsia"/>
          <w:sz w:val="28"/>
          <w:szCs w:val="28"/>
        </w:rPr>
        <w:lastRenderedPageBreak/>
        <w:t>看订单的履行情况。</w:t>
      </w:r>
    </w:p>
    <w:p w14:paraId="3FC122C4"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（3）库存动销率</w:t>
      </w:r>
    </w:p>
    <w:p w14:paraId="6F5F97E9" w14:textId="77777777" w:rsidR="00D76808"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通过库存动销率分析和优化商品库存管理策略。</w:t>
      </w:r>
    </w:p>
    <w:p w14:paraId="4153B643" w14:textId="77777777" w:rsidR="00D76808" w:rsidRDefault="00000000">
      <w:pPr>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（八）日程表</w:t>
      </w:r>
    </w:p>
    <w:p w14:paraId="4384027B" w14:textId="77777777" w:rsidR="00D76808" w:rsidRDefault="0000000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查看日程表，明确具体费用的缴纳时间，规避破产的风险。在某回合结束时，如果可用现金低于0，公司将会立即破产且无法进入下一回合。在某回合开始时，如果可用现金低于0，公司将会濒临破产，在该回合结束之前，使资金转负为正，可避免公司破产。</w:t>
      </w:r>
    </w:p>
    <w:p w14:paraId="3A5FEFDE" w14:textId="77777777" w:rsidR="00D76808" w:rsidRDefault="00D76808">
      <w:pPr>
        <w:spacing w:line="360" w:lineRule="auto"/>
        <w:ind w:firstLineChars="200" w:firstLine="560"/>
        <w:rPr>
          <w:rFonts w:ascii="仿宋_GB2312" w:eastAsia="仿宋_GB2312" w:hAnsi="仿宋_GB2312" w:cs="仿宋_GB2312"/>
          <w:sz w:val="28"/>
          <w:szCs w:val="28"/>
        </w:rPr>
      </w:pPr>
    </w:p>
    <w:p w14:paraId="0D81E08F" w14:textId="77777777" w:rsidR="00D76808" w:rsidRDefault="00D76808">
      <w:pPr>
        <w:spacing w:line="360" w:lineRule="auto"/>
        <w:ind w:firstLineChars="200" w:firstLine="560"/>
        <w:rPr>
          <w:rFonts w:ascii="仿宋_GB2312" w:eastAsia="仿宋_GB2312" w:hAnsi="仿宋_GB2312" w:cs="仿宋_GB2312"/>
          <w:sz w:val="28"/>
          <w:szCs w:val="28"/>
        </w:rPr>
      </w:pPr>
    </w:p>
    <w:p w14:paraId="4A90774F" w14:textId="77777777" w:rsidR="00D76808" w:rsidRDefault="00D76808"/>
    <w:sectPr w:rsidR="00D768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CE358" w14:textId="77777777" w:rsidR="00721D11" w:rsidRDefault="00721D11" w:rsidP="000B1862">
      <w:r>
        <w:separator/>
      </w:r>
    </w:p>
  </w:endnote>
  <w:endnote w:type="continuationSeparator" w:id="0">
    <w:p w14:paraId="1410FF7E" w14:textId="77777777" w:rsidR="00721D11" w:rsidRDefault="00721D11" w:rsidP="000B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F22BC" w14:textId="77777777" w:rsidR="00721D11" w:rsidRDefault="00721D11" w:rsidP="000B1862">
      <w:r>
        <w:separator/>
      </w:r>
    </w:p>
  </w:footnote>
  <w:footnote w:type="continuationSeparator" w:id="0">
    <w:p w14:paraId="00B6E82C" w14:textId="77777777" w:rsidR="00721D11" w:rsidRDefault="00721D11" w:rsidP="000B1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GEyNjRiOGVjNGQ4OGM0YzEzYzQ1MWZkNTM4MWNiNmEifQ=="/>
  </w:docVars>
  <w:rsids>
    <w:rsidRoot w:val="32E331BD"/>
    <w:rsid w:val="000B1862"/>
    <w:rsid w:val="00193590"/>
    <w:rsid w:val="00721D11"/>
    <w:rsid w:val="00B53571"/>
    <w:rsid w:val="00D76808"/>
    <w:rsid w:val="1DFF6F2B"/>
    <w:rsid w:val="32E331BD"/>
    <w:rsid w:val="421E2009"/>
    <w:rsid w:val="4AD26F47"/>
    <w:rsid w:val="58BA6814"/>
    <w:rsid w:val="66626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6B1CD0"/>
  <w15:docId w15:val="{C44961C2-2F5C-469D-8219-43F96DEB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rFonts w:ascii="Calibri" w:eastAsia="宋体" w:hAnsi="Calibri" w:cs="Times New Roman"/>
      <w:kern w:val="2"/>
      <w:sz w:val="21"/>
      <w:szCs w:val="22"/>
    </w:rPr>
  </w:style>
  <w:style w:type="paragraph" w:styleId="1">
    <w:name w:val="heading 1"/>
    <w:basedOn w:val="a"/>
    <w:next w:val="a"/>
    <w:autoRedefine/>
    <w:uiPriority w:val="9"/>
    <w:qFormat/>
    <w:pPr>
      <w:keepNext/>
      <w:keepLines/>
      <w:spacing w:before="340" w:after="330" w:line="480" w:lineRule="auto"/>
      <w:outlineLvl w:val="0"/>
    </w:pPr>
    <w:rPr>
      <w:rFonts w:eastAsia="仿宋"/>
      <w:b/>
      <w:bCs/>
      <w:kern w:val="44"/>
      <w:sz w:val="28"/>
      <w:szCs w:val="44"/>
    </w:rPr>
  </w:style>
  <w:style w:type="paragraph" w:styleId="4">
    <w:name w:val="heading 4"/>
    <w:basedOn w:val="a"/>
    <w:next w:val="a"/>
    <w:autoRedefine/>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autoRedefine/>
    <w:qFormat/>
    <w:rPr>
      <w:rFonts w:ascii="华文新魏" w:eastAsia="华文行楷" w:hAnsi="华文新魏"/>
      <w:sz w:val="20"/>
      <w:szCs w:val="24"/>
    </w:rPr>
  </w:style>
  <w:style w:type="paragraph" w:styleId="a4">
    <w:name w:val="annotation text"/>
    <w:basedOn w:val="a"/>
    <w:autoRedefine/>
    <w:qFormat/>
    <w:pPr>
      <w:jc w:val="left"/>
    </w:pPr>
  </w:style>
  <w:style w:type="paragraph" w:styleId="a5">
    <w:name w:val="Normal (Web)"/>
    <w:basedOn w:val="a"/>
    <w:autoRedefine/>
    <w:uiPriority w:val="99"/>
    <w:qFormat/>
    <w:pPr>
      <w:widowControl/>
      <w:spacing w:before="100" w:beforeAutospacing="1" w:after="100" w:afterAutospacing="1"/>
      <w:jc w:val="left"/>
    </w:pPr>
    <w:rPr>
      <w:rFonts w:ascii="宋体" w:hAnsi="宋体" w:cs="宋体"/>
      <w:kern w:val="0"/>
      <w:sz w:val="24"/>
    </w:rPr>
  </w:style>
  <w:style w:type="paragraph" w:styleId="a6">
    <w:name w:val="List Paragraph"/>
    <w:basedOn w:val="a"/>
    <w:autoRedefine/>
    <w:uiPriority w:val="99"/>
    <w:qFormat/>
    <w:pPr>
      <w:ind w:firstLineChars="200" w:firstLine="420"/>
    </w:pPr>
    <w:rPr>
      <w:szCs w:val="24"/>
    </w:rPr>
  </w:style>
  <w:style w:type="paragraph" w:styleId="a7">
    <w:name w:val="header"/>
    <w:basedOn w:val="a"/>
    <w:link w:val="a8"/>
    <w:rsid w:val="000B1862"/>
    <w:pPr>
      <w:tabs>
        <w:tab w:val="center" w:pos="4153"/>
        <w:tab w:val="right" w:pos="8306"/>
      </w:tabs>
      <w:snapToGrid w:val="0"/>
      <w:jc w:val="center"/>
    </w:pPr>
    <w:rPr>
      <w:sz w:val="18"/>
      <w:szCs w:val="18"/>
    </w:rPr>
  </w:style>
  <w:style w:type="character" w:customStyle="1" w:styleId="a8">
    <w:name w:val="页眉 字符"/>
    <w:basedOn w:val="a0"/>
    <w:link w:val="a7"/>
    <w:rsid w:val="000B1862"/>
    <w:rPr>
      <w:rFonts w:ascii="Calibri" w:eastAsia="宋体" w:hAnsi="Calibri" w:cs="Times New Roman"/>
      <w:kern w:val="2"/>
      <w:sz w:val="18"/>
      <w:szCs w:val="18"/>
    </w:rPr>
  </w:style>
  <w:style w:type="paragraph" w:styleId="a9">
    <w:name w:val="footer"/>
    <w:basedOn w:val="a"/>
    <w:link w:val="aa"/>
    <w:rsid w:val="000B1862"/>
    <w:pPr>
      <w:tabs>
        <w:tab w:val="center" w:pos="4153"/>
        <w:tab w:val="right" w:pos="8306"/>
      </w:tabs>
      <w:snapToGrid w:val="0"/>
      <w:jc w:val="left"/>
    </w:pPr>
    <w:rPr>
      <w:sz w:val="18"/>
      <w:szCs w:val="18"/>
    </w:rPr>
  </w:style>
  <w:style w:type="character" w:customStyle="1" w:styleId="aa">
    <w:name w:val="页脚 字符"/>
    <w:basedOn w:val="a0"/>
    <w:link w:val="a9"/>
    <w:rsid w:val="000B1862"/>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webSettings" Target="webSetting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styles" Target="styles.xml"/><Relationship Id="rId6" Type="http://schemas.openxmlformats.org/officeDocument/2006/relationships/hyperlink" Target="https://www.icve.com.cn/portalproject/themes/default/mwaoaowklbba8tromiqvqw/sta_page/index.html.%20" TargetMode="Externa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47</Pages>
  <Words>3598</Words>
  <Characters>20512</Characters>
  <Application>Microsoft Office Word</Application>
  <DocSecurity>0</DocSecurity>
  <Lines>170</Lines>
  <Paragraphs>48</Paragraphs>
  <ScaleCrop>false</ScaleCrop>
  <Company/>
  <LinksUpToDate>false</LinksUpToDate>
  <CharactersWithSpaces>24062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天天</dc:creator>
  <cp:lastModifiedBy>admin</cp:lastModifiedBy>
  <cp:revision>3</cp:revision>
  <dcterms:created xsi:type="dcterms:W3CDTF">2024-03-05T03:11:00Z</dcterms:created>
  <dcterms:modified xsi:type="dcterms:W3CDTF">2024-03-22T05:41:00Z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E56858CD2D064D7CBF3527388B8BB330_11</vt:lpwstr>
  </property>
</Properties>
</file>