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C314C">
      <w:pPr>
        <w:pStyle w:val="2"/>
      </w:pPr>
      <w:r>
        <w:rPr>
          <w:rFonts w:hint="eastAsia" w:ascii="黑体" w:hAnsi="黑体"/>
        </w:rPr>
        <w:t>20</w:t>
      </w:r>
      <w:r>
        <w:rPr>
          <w:rFonts w:ascii="黑体" w:hAnsi="黑体"/>
        </w:rPr>
        <w:t>2</w:t>
      </w:r>
      <w:r>
        <w:rPr>
          <w:rFonts w:hint="eastAsia" w:ascii="黑体" w:hAnsi="黑体"/>
        </w:rPr>
        <w:t>5</w:t>
      </w:r>
      <w:r>
        <w:rPr>
          <w:rFonts w:hint="eastAsia"/>
        </w:rPr>
        <w:t>年浙江省职业院校技能大赛赛项规程</w:t>
      </w:r>
    </w:p>
    <w:p w14:paraId="4F3C1EE7">
      <w:pPr>
        <w:pStyle w:val="3"/>
        <w:pageBreakBefore w:val="0"/>
        <w:kinsoku/>
        <w:wordWrap/>
        <w:overflowPunct/>
        <w:topLinePunct w:val="0"/>
        <w:autoSpaceDE/>
        <w:autoSpaceDN/>
        <w:bidi w:val="0"/>
        <w:adjustRightInd/>
        <w:snapToGrid/>
        <w:spacing w:line="360" w:lineRule="auto"/>
        <w:ind w:firstLine="560"/>
        <w:textAlignment w:val="auto"/>
        <w:rPr>
          <w:rFonts w:hint="eastAsia" w:ascii="仿宋_GB2312" w:hAnsi="仿宋_GB2312" w:eastAsia="仿宋_GB2312" w:cs="仿宋_GB2312"/>
        </w:rPr>
      </w:pPr>
      <w:r>
        <w:rPr>
          <w:rFonts w:hint="eastAsia" w:ascii="仿宋_GB2312" w:hAnsi="仿宋_GB2312" w:eastAsia="仿宋_GB2312" w:cs="仿宋_GB2312"/>
        </w:rPr>
        <w:t>一、赛项名称</w:t>
      </w:r>
    </w:p>
    <w:p w14:paraId="6672CD2D">
      <w:pPr>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赛项归属赛道：财经商贸赛道四</w:t>
      </w:r>
    </w:p>
    <w:p w14:paraId="014088DC">
      <w:pPr>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赛项</w:t>
      </w:r>
      <w:r>
        <w:rPr>
          <w:rFonts w:hint="eastAsia" w:ascii="仿宋_GB2312" w:hAnsi="仿宋_GB2312" w:eastAsia="仿宋_GB2312" w:cs="仿宋_GB2312"/>
          <w:lang w:val="en-US" w:eastAsia="zh-CN"/>
        </w:rPr>
        <w:t>组别</w:t>
      </w:r>
      <w:r>
        <w:rPr>
          <w:rFonts w:hint="eastAsia" w:ascii="仿宋_GB2312" w:hAnsi="仿宋_GB2312" w:eastAsia="仿宋_GB2312" w:cs="仿宋_GB2312"/>
        </w:rPr>
        <w:t>：商务数据分析</w:t>
      </w:r>
      <w:r>
        <w:rPr>
          <w:rFonts w:hint="eastAsia" w:ascii="仿宋_GB2312" w:hAnsi="仿宋_GB2312" w:eastAsia="仿宋_GB2312" w:cs="仿宋_GB2312"/>
          <w:lang w:val="en-US" w:eastAsia="zh-CN"/>
        </w:rPr>
        <w:t>组</w:t>
      </w:r>
    </w:p>
    <w:p w14:paraId="51D56EED">
      <w:pPr>
        <w:pStyle w:val="3"/>
        <w:pageBreakBefore w:val="0"/>
        <w:kinsoku/>
        <w:wordWrap/>
        <w:overflowPunct/>
        <w:topLinePunct w:val="0"/>
        <w:autoSpaceDE/>
        <w:autoSpaceDN/>
        <w:bidi w:val="0"/>
        <w:adjustRightInd/>
        <w:snapToGrid/>
        <w:spacing w:line="360" w:lineRule="auto"/>
        <w:ind w:firstLine="560"/>
        <w:textAlignment w:val="auto"/>
        <w:rPr>
          <w:rFonts w:hint="eastAsia" w:ascii="仿宋_GB2312" w:hAnsi="仿宋_GB2312" w:eastAsia="仿宋_GB2312" w:cs="仿宋_GB2312"/>
        </w:rPr>
      </w:pPr>
      <w:r>
        <w:rPr>
          <w:rFonts w:hint="eastAsia" w:ascii="仿宋_GB2312" w:hAnsi="仿宋_GB2312" w:eastAsia="仿宋_GB2312" w:cs="仿宋_GB2312"/>
        </w:rPr>
        <w:t>二、</w:t>
      </w:r>
      <w:bookmarkStart w:id="0" w:name="_Hlk3382872"/>
      <w:r>
        <w:rPr>
          <w:rFonts w:hint="eastAsia" w:ascii="仿宋_GB2312" w:hAnsi="仿宋_GB2312" w:eastAsia="仿宋_GB2312" w:cs="仿宋_GB2312"/>
        </w:rPr>
        <w:t>竞赛目的</w:t>
      </w:r>
      <w:bookmarkEnd w:id="0"/>
    </w:p>
    <w:p w14:paraId="040D67A6">
      <w:pPr>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rPr>
      </w:pPr>
      <w:r>
        <w:rPr>
          <w:rFonts w:hint="eastAsia" w:ascii="仿宋_GB2312" w:hAnsi="仿宋_GB2312" w:eastAsia="仿宋_GB2312" w:cs="仿宋_GB2312"/>
        </w:rPr>
        <w:t>商务数据分析赛项坚持以高水平赛事推动职业教育高质量发展理念为宗旨，以党的二十大提出的“加快发展数字经济，促进数字经济和实体经济深度融合”等精神为指引，以提升高职院校学生数字素养和商务数据分析与应用技能水平、培育“数字工匠”为目标，对接新产业、新业态、新模式下商务数据分析领域的新要求，以提高高职财经商贸类专业教学质量、培养高素质商务数据分析与应用技能人才为导向，通过科学规划、合理设置比赛内容，紧贴高职教学实际和企业岗位技能要求，以赛促教、以赛促改，促进产教融合，培养德才兼备的高素质技能型商务数据分析与应用人才。</w:t>
      </w:r>
    </w:p>
    <w:p w14:paraId="114DEDDA">
      <w:pPr>
        <w:pStyle w:val="3"/>
        <w:pageBreakBefore w:val="0"/>
        <w:kinsoku/>
        <w:wordWrap/>
        <w:overflowPunct/>
        <w:topLinePunct w:val="0"/>
        <w:autoSpaceDE/>
        <w:autoSpaceDN/>
        <w:bidi w:val="0"/>
        <w:adjustRightInd/>
        <w:snapToGrid/>
        <w:spacing w:line="360" w:lineRule="auto"/>
        <w:ind w:firstLine="56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三、竞赛</w:t>
      </w:r>
      <w:r>
        <w:rPr>
          <w:rFonts w:hint="eastAsia" w:ascii="仿宋_GB2312" w:hAnsi="仿宋_GB2312" w:eastAsia="仿宋_GB2312" w:cs="仿宋_GB2312"/>
          <w:lang w:val="en-US" w:eastAsia="zh-CN"/>
        </w:rPr>
        <w:t>内容</w:t>
      </w:r>
      <w:r>
        <w:rPr>
          <w:rFonts w:hint="eastAsia" w:ascii="仿宋_GB2312" w:hAnsi="仿宋_GB2312" w:cs="仿宋_GB2312"/>
          <w:lang w:val="en-US" w:eastAsia="zh-CN"/>
        </w:rPr>
        <w:t>及方式</w:t>
      </w:r>
    </w:p>
    <w:p w14:paraId="547754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（一）竞赛内容</w:t>
      </w:r>
    </w:p>
    <w:p w14:paraId="49C2B3D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_GB2312" w:hAnsi="仿宋_GB2312" w:eastAsia="仿宋_GB2312" w:cs="仿宋_GB2312"/>
          <w:b w:val="0"/>
          <w:bCs w:val="0"/>
          <w:kern w:val="2"/>
          <w:sz w:val="24"/>
          <w:szCs w:val="22"/>
          <w:lang w:val="en-US" w:eastAsia="zh-CN" w:bidi="ar-SA"/>
        </w:rPr>
      </w:pPr>
      <w:r>
        <w:rPr>
          <w:rFonts w:hint="eastAsia" w:ascii="仿宋_GB2312" w:hAnsi="仿宋_GB2312" w:eastAsia="仿宋_GB2312" w:cs="仿宋_GB2312"/>
          <w:b w:val="0"/>
          <w:bCs w:val="0"/>
          <w:kern w:val="2"/>
          <w:sz w:val="24"/>
          <w:szCs w:val="22"/>
          <w:lang w:val="en-US" w:eastAsia="zh-CN" w:bidi="ar-SA"/>
        </w:rPr>
        <w:t>参赛队伍根据</w:t>
      </w:r>
      <w:r>
        <w:rPr>
          <w:rFonts w:hint="eastAsia" w:ascii="仿宋_GB2312" w:hAnsi="仿宋_GB2312" w:eastAsia="仿宋_GB2312" w:cs="仿宋_GB2312"/>
        </w:rPr>
        <w:t>商务数据分析</w:t>
      </w:r>
      <w:r>
        <w:rPr>
          <w:rFonts w:hint="eastAsia" w:ascii="仿宋_GB2312" w:hAnsi="仿宋_GB2312" w:eastAsia="仿宋_GB2312" w:cs="仿宋_GB2312"/>
          <w:b w:val="0"/>
          <w:bCs w:val="0"/>
          <w:kern w:val="2"/>
          <w:sz w:val="24"/>
          <w:szCs w:val="22"/>
          <w:lang w:val="en-US" w:eastAsia="zh-CN" w:bidi="ar-SA"/>
        </w:rPr>
        <w:t>赛项设置，结合专业要求，围绕生产、管理、服务一线岗位实际需求和实践要求，遵循“突出能力导向、解决实际问题、体现创新因素、确保公平可比”的原则，立足技能创新，</w:t>
      </w:r>
      <w:r>
        <w:rPr>
          <w:rFonts w:hint="eastAsia" w:ascii="黑体" w:hAnsi="黑体" w:eastAsia="黑体" w:cs="黑体"/>
          <w:b w:val="0"/>
          <w:bCs w:val="0"/>
          <w:color w:val="auto"/>
          <w:kern w:val="2"/>
          <w:sz w:val="24"/>
          <w:szCs w:val="22"/>
          <w:lang w:val="en-US" w:eastAsia="zh-CN" w:bidi="ar-SA"/>
        </w:rPr>
        <w:t>自主确定参赛项目名称、自主设计参赛项目内容、自主选择参赛设备</w:t>
      </w:r>
      <w:r>
        <w:rPr>
          <w:rFonts w:hint="eastAsia" w:ascii="Times New Roman" w:hAnsi="Times New Roman" w:eastAsia="仿宋" w:cstheme="minorBidi"/>
          <w:b w:val="0"/>
          <w:bCs w:val="0"/>
          <w:color w:val="FF0000"/>
          <w:kern w:val="2"/>
          <w:sz w:val="24"/>
          <w:szCs w:val="22"/>
          <w:lang w:val="en-US" w:eastAsia="zh-CN" w:bidi="ar-SA"/>
        </w:rPr>
        <w:t>。</w:t>
      </w:r>
      <w:r>
        <w:rPr>
          <w:rFonts w:hint="eastAsia" w:ascii="仿宋_GB2312" w:hAnsi="仿宋_GB2312" w:eastAsia="仿宋_GB2312" w:cs="仿宋_GB2312"/>
          <w:b w:val="0"/>
          <w:bCs w:val="0"/>
          <w:kern w:val="2"/>
          <w:sz w:val="24"/>
          <w:szCs w:val="22"/>
          <w:lang w:val="en-US" w:eastAsia="zh-CN" w:bidi="ar-SA"/>
        </w:rPr>
        <w:t>竞赛内容包含技术技能操作实施和现场展示讲解。每支参赛队伍比赛时长不超过70分钟，其中技术技能操作实施不少于60分钟，现场展示讲解不超过10分钟。</w:t>
      </w:r>
    </w:p>
    <w:p w14:paraId="3A66862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仿宋_GB2312" w:hAnsi="仿宋_GB2312" w:eastAsia="仿宋_GB2312" w:cs="仿宋_GB2312"/>
          <w:b w:val="0"/>
          <w:bCs w:val="0"/>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（二）竞赛方式</w:t>
      </w:r>
    </w:p>
    <w:p w14:paraId="4B3BC76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_GB2312" w:hAnsi="仿宋_GB2312" w:eastAsia="仿宋_GB2312" w:cs="仿宋_GB2312"/>
          <w:b w:val="0"/>
          <w:bCs w:val="0"/>
          <w:kern w:val="2"/>
          <w:sz w:val="24"/>
          <w:szCs w:val="22"/>
          <w:lang w:val="en-US" w:eastAsia="zh-CN" w:bidi="ar-SA"/>
        </w:rPr>
      </w:pPr>
      <w:r>
        <w:rPr>
          <w:rFonts w:hint="eastAsia" w:ascii="仿宋_GB2312" w:hAnsi="仿宋_GB2312" w:eastAsia="仿宋_GB2312" w:cs="仿宋_GB2312"/>
          <w:b w:val="0"/>
          <w:bCs w:val="0"/>
          <w:kern w:val="2"/>
          <w:sz w:val="24"/>
          <w:szCs w:val="22"/>
          <w:lang w:val="en-US" w:eastAsia="zh-CN" w:bidi="ar-SA"/>
        </w:rPr>
        <w:t>采用线下团队比赛方式，比赛需完成一个完整的工作任务，参赛队伍依据项目任务，按团队成员分工使用相应设备进行比赛。技术技能操作实施应重点呈现选手的技能熟练程度、规范程度、解决复杂问题的综合能力以及解决技术难题的创新能力。现场展示讲解应围绕赛项，主要介绍总体思路、技能要点与技术难点解决、团队配合、项目创新等方面进行。竞赛过程将全程录像。</w:t>
      </w:r>
    </w:p>
    <w:p w14:paraId="6098BF3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_GB2312" w:hAnsi="仿宋_GB2312" w:eastAsia="仿宋_GB2312" w:cs="仿宋_GB2312"/>
          <w:b/>
          <w:bCs/>
          <w:kern w:val="2"/>
          <w:sz w:val="28"/>
          <w:szCs w:val="24"/>
          <w:lang w:val="en-US" w:eastAsia="zh-CN" w:bidi="ar-SA"/>
        </w:rPr>
      </w:pPr>
      <w:r>
        <w:rPr>
          <w:rFonts w:hint="eastAsia" w:ascii="仿宋_GB2312" w:hAnsi="仿宋_GB2312" w:eastAsia="仿宋_GB2312" w:cs="仿宋_GB2312"/>
          <w:b/>
          <w:bCs/>
          <w:kern w:val="2"/>
          <w:sz w:val="28"/>
          <w:szCs w:val="24"/>
          <w:lang w:val="en-US" w:eastAsia="zh-CN" w:bidi="ar-SA"/>
        </w:rPr>
        <w:t>四、比赛时间</w:t>
      </w:r>
    </w:p>
    <w:p w14:paraId="369CD5C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_GB2312" w:hAnsi="仿宋_GB2312" w:eastAsia="仿宋_GB2312" w:cs="仿宋_GB2312"/>
          <w:b w:val="0"/>
          <w:bCs w:val="0"/>
          <w:kern w:val="2"/>
          <w:sz w:val="24"/>
          <w:szCs w:val="22"/>
          <w:lang w:val="en-US" w:eastAsia="zh-CN" w:bidi="ar-SA"/>
        </w:rPr>
      </w:pPr>
      <w:r>
        <w:rPr>
          <w:rFonts w:hint="eastAsia" w:ascii="仿宋_GB2312" w:hAnsi="仿宋_GB2312" w:eastAsia="仿宋_GB2312" w:cs="仿宋_GB2312"/>
          <w:b w:val="0"/>
          <w:bCs w:val="0"/>
          <w:kern w:val="2"/>
          <w:sz w:val="24"/>
          <w:szCs w:val="22"/>
          <w:lang w:val="en-US" w:eastAsia="zh-CN" w:bidi="ar-SA"/>
        </w:rPr>
        <w:t>2025年3月28日—30日。</w:t>
      </w:r>
    </w:p>
    <w:p w14:paraId="705B6E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_GB2312" w:hAnsi="仿宋_GB2312" w:eastAsia="仿宋_GB2312" w:cs="仿宋_GB2312"/>
          <w:b/>
          <w:bCs/>
          <w:kern w:val="2"/>
          <w:sz w:val="28"/>
          <w:szCs w:val="24"/>
          <w:lang w:val="en-US" w:eastAsia="zh-CN" w:bidi="ar-SA"/>
        </w:rPr>
      </w:pPr>
      <w:r>
        <w:rPr>
          <w:rFonts w:hint="eastAsia" w:ascii="仿宋_GB2312" w:hAnsi="仿宋_GB2312" w:eastAsia="仿宋_GB2312" w:cs="仿宋_GB2312"/>
          <w:b/>
          <w:bCs/>
          <w:kern w:val="2"/>
          <w:sz w:val="28"/>
          <w:szCs w:val="24"/>
          <w:lang w:val="en-US" w:eastAsia="zh-CN" w:bidi="ar-SA"/>
        </w:rPr>
        <w:t>五、比赛地点</w:t>
      </w:r>
    </w:p>
    <w:p w14:paraId="066E150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_GB2312" w:hAnsi="仿宋_GB2312" w:eastAsia="仿宋_GB2312" w:cs="仿宋_GB2312"/>
          <w:b w:val="0"/>
          <w:bCs w:val="0"/>
          <w:kern w:val="2"/>
          <w:sz w:val="24"/>
          <w:szCs w:val="22"/>
          <w:lang w:val="en-US" w:eastAsia="zh-CN" w:bidi="ar-SA"/>
        </w:rPr>
      </w:pPr>
      <w:r>
        <w:rPr>
          <w:rFonts w:hint="eastAsia" w:ascii="仿宋_GB2312" w:hAnsi="仿宋_GB2312" w:eastAsia="仿宋_GB2312" w:cs="仿宋_GB2312"/>
          <w:b w:val="0"/>
          <w:bCs w:val="0"/>
          <w:kern w:val="2"/>
          <w:sz w:val="24"/>
          <w:szCs w:val="22"/>
          <w:lang w:val="en-US" w:eastAsia="zh-CN" w:bidi="ar-SA"/>
        </w:rPr>
        <w:t>浙江工商职业技术学院（宁波市机场路1988号）</w:t>
      </w:r>
    </w:p>
    <w:p w14:paraId="62DC90E8">
      <w:pPr>
        <w:pStyle w:val="3"/>
        <w:pageBreakBefore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六</w:t>
      </w:r>
      <w:r>
        <w:rPr>
          <w:rFonts w:hint="eastAsia" w:ascii="仿宋_GB2312" w:hAnsi="仿宋_GB2312" w:eastAsia="仿宋_GB2312" w:cs="仿宋_GB2312"/>
          <w:lang w:val="en-US" w:eastAsia="zh-CN"/>
        </w:rPr>
        <w:t>、比赛报名</w:t>
      </w:r>
    </w:p>
    <w:p w14:paraId="33A24C7A">
      <w:pPr>
        <w:pStyle w:val="47"/>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kern w:val="2"/>
          <w:sz w:val="24"/>
          <w:szCs w:val="22"/>
          <w:highlight w:val="none"/>
          <w:lang w:val="en-US" w:eastAsia="zh-CN" w:bidi="ar-SA"/>
        </w:rPr>
        <w:t>参赛选手须为我省高职院校（含本科层次职业学校）全日制在籍学生及 3 年内毕业生（毕业生须为企业职工，以报名时间为准）。毕业生报名时需提供本校毕业证及在企业的社保缴费证明或劳务合同。五年制职业教育（中高职一体化）学生报名参赛的，须是进入高职教育阶段学习的在籍学生。参赛学生专业不限，以学校为单位组队，同一学校限1 个参赛队，每队成员不超过 4人，不得跨校组队。</w:t>
      </w:r>
    </w:p>
    <w:p w14:paraId="4FA46E1B">
      <w:pPr>
        <w:pStyle w:val="47"/>
        <w:pageBreakBefore w:val="0"/>
        <w:kinsoku/>
        <w:wordWrap/>
        <w:overflowPunct/>
        <w:topLinePunct w:val="0"/>
        <w:autoSpaceDE/>
        <w:autoSpaceDN/>
        <w:bidi w:val="0"/>
        <w:adjustRightInd/>
        <w:snapToGrid/>
        <w:spacing w:line="360" w:lineRule="auto"/>
        <w:ind w:firstLine="480"/>
        <w:textAlignment w:val="auto"/>
        <w:rPr>
          <w:rFonts w:hint="eastAsia"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kern w:val="2"/>
          <w:sz w:val="24"/>
          <w:szCs w:val="22"/>
          <w:highlight w:val="none"/>
          <w:lang w:val="en-US" w:eastAsia="zh-CN" w:bidi="ar-SA"/>
        </w:rPr>
        <w:t>各参赛队指定1名领队（可由指导老师兼任），负责管理本校参赛事宜。每队限报 2 名指导教师，负责参赛选手的报名、训练指导以及比赛期间的日常管理。</w:t>
      </w:r>
    </w:p>
    <w:p w14:paraId="4AC0EBD3">
      <w:pPr>
        <w:pStyle w:val="3"/>
        <w:pageBreakBefore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七</w:t>
      </w:r>
      <w:r>
        <w:rPr>
          <w:rFonts w:hint="eastAsia" w:ascii="仿宋_GB2312" w:hAnsi="仿宋_GB2312" w:eastAsia="仿宋_GB2312" w:cs="仿宋_GB2312"/>
          <w:lang w:val="en-US" w:eastAsia="zh-CN"/>
        </w:rPr>
        <w:t>、场地设备</w:t>
      </w:r>
    </w:p>
    <w:p w14:paraId="495CF5B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24"/>
          <w:szCs w:val="22"/>
          <w:highlight w:val="none"/>
          <w:lang w:val="en-US" w:eastAsia="zh-CN" w:bidi="ar-SA"/>
        </w:rPr>
      </w:pPr>
      <w:r>
        <w:rPr>
          <w:rFonts w:hint="eastAsia" w:ascii="仿宋_GB2312" w:hAnsi="仿宋_GB2312" w:eastAsia="仿宋_GB2312" w:cs="仿宋_GB2312"/>
          <w:color w:val="auto"/>
          <w:sz w:val="24"/>
          <w:szCs w:val="22"/>
          <w:highlight w:val="none"/>
          <w:lang w:val="en-US" w:eastAsia="zh-CN" w:bidi="ar-SA"/>
        </w:rPr>
        <w:t>竞赛场地为标准教室，现场不提供外网接入，场内分为裁判工作区和选手展示区。竞赛所需设备不做统一要求，承办学校提供竞赛电脑4台，安装Google Chrome 浏览器、Office2016、power bi、python、PyCharm、截图工具、中联职业技能大赛平台等软件，配备一体机显示屏、U盘、翻页笔、计算器、纸笔等供参赛队伍根据需要选择使用。</w:t>
      </w:r>
    </w:p>
    <w:p w14:paraId="0EFCE92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24"/>
          <w:szCs w:val="22"/>
          <w:highlight w:val="none"/>
          <w:lang w:val="en-US" w:eastAsia="zh-CN" w:bidi="ar-SA"/>
        </w:rPr>
      </w:pPr>
      <w:r>
        <w:rPr>
          <w:rFonts w:hint="eastAsia" w:ascii="仿宋_GB2312" w:hAnsi="仿宋_GB2312" w:eastAsia="仿宋_GB2312" w:cs="仿宋_GB2312"/>
          <w:color w:val="auto"/>
          <w:sz w:val="24"/>
          <w:szCs w:val="22"/>
          <w:highlight w:val="none"/>
          <w:lang w:val="en-US" w:eastAsia="zh-CN" w:bidi="ar-SA"/>
        </w:rPr>
        <w:t>参赛队根据承办学校上述提供的设备材料，自主决定是否自带设备，可于3月14日前向承办单位提交自带设备清单及其使用条件需求，经承办单位确认并签订确认书后方可自带设备和材料。</w:t>
      </w:r>
      <w:r>
        <w:rPr>
          <w:rFonts w:hint="eastAsia" w:ascii="黑体" w:hAnsi="黑体" w:eastAsia="黑体" w:cs="黑体"/>
          <w:color w:val="auto"/>
          <w:sz w:val="24"/>
          <w:szCs w:val="22"/>
          <w:highlight w:val="none"/>
          <w:lang w:val="en-US" w:eastAsia="zh-CN" w:bidi="ar-SA"/>
        </w:rPr>
        <w:t>现场设备技术保障谁提供谁负责</w:t>
      </w:r>
      <w:r>
        <w:rPr>
          <w:rFonts w:hint="eastAsia" w:ascii="仿宋_GB2312" w:hAnsi="仿宋_GB2312" w:eastAsia="仿宋_GB2312" w:cs="仿宋_GB2312"/>
          <w:color w:val="auto"/>
          <w:sz w:val="24"/>
          <w:szCs w:val="22"/>
          <w:highlight w:val="none"/>
          <w:lang w:val="en-US" w:eastAsia="zh-CN" w:bidi="ar-SA"/>
        </w:rPr>
        <w:t>，由赛事承办方提供的软硬件、工具等设备等由赛事技术支持人员负责提供保障；参赛队伍自带的设备、工具及软硬件等由参赛队伍自行保障。</w:t>
      </w:r>
    </w:p>
    <w:p w14:paraId="6252E7B8">
      <w:pPr>
        <w:pStyle w:val="3"/>
        <w:pageBreakBefore w:val="0"/>
        <w:numPr>
          <w:ilvl w:val="0"/>
          <w:numId w:val="0"/>
        </w:numPr>
        <w:shd w:val="clear"/>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八</w:t>
      </w:r>
      <w:r>
        <w:rPr>
          <w:rFonts w:hint="eastAsia" w:ascii="仿宋_GB2312" w:hAnsi="仿宋_GB2312" w:eastAsia="仿宋_GB2312" w:cs="仿宋_GB2312"/>
          <w:lang w:val="en-US" w:eastAsia="zh-CN"/>
        </w:rPr>
        <w:t>、抽签加密</w:t>
      </w:r>
    </w:p>
    <w:p w14:paraId="3268EC9A">
      <w:pPr>
        <w:numPr>
          <w:ilvl w:val="0"/>
          <w:numId w:val="0"/>
        </w:numPr>
        <w:shd w:val="clear"/>
        <w:ind w:firstLine="48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竞赛采用两次加密抽签。一次加密由第一加密裁判组织参赛队伍进行第一次抽签，产生参赛平行组号，</w:t>
      </w:r>
      <w:r>
        <w:rPr>
          <w:rFonts w:hint="eastAsia" w:ascii="仿宋_GB2312" w:hAnsi="仿宋_GB2312" w:eastAsia="仿宋_GB2312" w:cs="仿宋_GB2312"/>
          <w:b w:val="0"/>
          <w:bCs w:val="0"/>
          <w:lang w:val="en-US" w:eastAsia="zh-CN"/>
        </w:rPr>
        <w:t>用平行组号替换参赛队伍参赛证等身份信息，</w:t>
      </w:r>
      <w:r>
        <w:rPr>
          <w:rFonts w:hint="eastAsia" w:ascii="仿宋_GB2312" w:hAnsi="仿宋_GB2312" w:eastAsia="仿宋_GB2312" w:cs="仿宋_GB2312"/>
          <w:lang w:val="en-US" w:eastAsia="zh-CN"/>
        </w:rPr>
        <w:t>加密结果在密封袋中单独保管。二次加密由第二加密裁判组织参赛选手进行第二次抽签，确定参赛顺序号，用参赛顺序号替换参赛平行组号。加密结果在密封袋中单独保管。</w:t>
      </w:r>
    </w:p>
    <w:p w14:paraId="51468C4F">
      <w:pPr>
        <w:pStyle w:val="16"/>
        <w:rPr>
          <w:rFonts w:hint="eastAsia" w:ascii="仿宋_GB2312" w:hAnsi="仿宋_GB2312" w:eastAsia="仿宋_GB2312" w:cs="仿宋_GB2312"/>
          <w:b/>
          <w:bCs/>
          <w:kern w:val="2"/>
          <w:sz w:val="28"/>
          <w:szCs w:val="32"/>
          <w:lang w:val="en-US" w:eastAsia="zh-CN" w:bidi="ar-SA"/>
        </w:rPr>
      </w:pPr>
      <w:r>
        <w:rPr>
          <w:rFonts w:hint="eastAsia" w:ascii="仿宋_GB2312" w:hAnsi="仿宋_GB2312" w:eastAsia="仿宋_GB2312" w:cs="仿宋_GB2312"/>
          <w:b/>
          <w:bCs/>
          <w:kern w:val="2"/>
          <w:sz w:val="28"/>
          <w:szCs w:val="32"/>
          <w:lang w:val="en-US" w:eastAsia="zh-CN" w:bidi="ar-SA"/>
        </w:rPr>
        <w:t>九、评审原则</w:t>
      </w:r>
    </w:p>
    <w:p w14:paraId="56FE61AE">
      <w:pPr>
        <w:pStyle w:val="16"/>
        <w:ind w:left="0" w:leftChars="0" w:firstLine="480" w:firstLineChars="200"/>
        <w:rPr>
          <w:rFonts w:hint="eastAsia"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kern w:val="2"/>
          <w:sz w:val="24"/>
          <w:szCs w:val="22"/>
          <w:highlight w:val="none"/>
          <w:lang w:val="en-US" w:eastAsia="zh-CN" w:bidi="ar-SA"/>
        </w:rPr>
        <w:t>成绩评定应充分依据大赛评分要素，坚持公正客观、质量优先、标准统一、透明公开、宁缺毋滥原则，确保评审过程的公正性、客观性和有效性。为保证赛事质量和奖项含金量，如评出的获奖等次、数量未达到设置比例要求，可空缺。</w:t>
      </w:r>
    </w:p>
    <w:p w14:paraId="4627179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75"/>
        <w:jc w:val="left"/>
        <w:rPr>
          <w:rFonts w:hint="eastAsia" w:ascii="仿宋_GB2312" w:hAnsi="仿宋_GB2312" w:eastAsia="仿宋_GB2312" w:cs="仿宋_GB2312"/>
          <w:b w:val="0"/>
          <w:bCs/>
          <w:color w:val="auto"/>
          <w:kern w:val="0"/>
          <w:sz w:val="24"/>
          <w:szCs w:val="22"/>
          <w:lang w:val="en-US" w:eastAsia="zh-CN" w:bidi="ar-SA"/>
        </w:rPr>
      </w:pPr>
      <w:r>
        <w:rPr>
          <w:rFonts w:hint="eastAsia" w:ascii="仿宋_GB2312" w:hAnsi="仿宋_GB2312" w:eastAsia="仿宋_GB2312" w:cs="仿宋_GB2312"/>
          <w:b w:val="0"/>
          <w:bCs/>
          <w:color w:val="auto"/>
          <w:kern w:val="0"/>
          <w:sz w:val="24"/>
          <w:szCs w:val="22"/>
          <w:lang w:val="en-US" w:eastAsia="zh-CN" w:bidi="ar-SA"/>
        </w:rPr>
        <w:t>1.竞赛设平行组，具体分组根据报名情况确定。成绩评定实行“裁判长负责制”，设裁判长1名，全面负责赛项的裁判分工、裁判评分审核、处理比赛中出现的争议问题等工作。现场裁判负责按规定做好竞赛开始与结束指令、赛场记录、评定过程得分。</w:t>
      </w:r>
    </w:p>
    <w:p w14:paraId="1BE6E60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75"/>
        <w:jc w:val="left"/>
        <w:rPr>
          <w:rFonts w:hint="eastAsia" w:ascii="仿宋_GB2312" w:hAnsi="仿宋_GB2312" w:eastAsia="仿宋_GB2312" w:cs="仿宋_GB2312"/>
          <w:b w:val="0"/>
          <w:bCs/>
          <w:color w:val="auto"/>
          <w:kern w:val="0"/>
          <w:sz w:val="24"/>
          <w:szCs w:val="22"/>
          <w:lang w:val="en-US" w:eastAsia="zh-CN" w:bidi="ar-SA"/>
        </w:rPr>
      </w:pPr>
      <w:r>
        <w:rPr>
          <w:rFonts w:hint="eastAsia" w:ascii="仿宋_GB2312" w:hAnsi="仿宋_GB2312" w:eastAsia="仿宋_GB2312" w:cs="仿宋_GB2312"/>
          <w:b w:val="0"/>
          <w:bCs/>
          <w:color w:val="auto"/>
          <w:kern w:val="0"/>
          <w:sz w:val="24"/>
          <w:szCs w:val="22"/>
          <w:lang w:val="en-US" w:eastAsia="zh-CN" w:bidi="ar-SA"/>
        </w:rPr>
        <w:t>2.监督仲裁组对成绩评定工作进行全程监督，对竞赛成绩抽检复核，对参赛队领队提出的申诉组织复议，及时反馈复议结果。</w:t>
      </w:r>
    </w:p>
    <w:p w14:paraId="3A74A7A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75"/>
        <w:jc w:val="left"/>
        <w:rPr>
          <w:rFonts w:hint="eastAsia" w:ascii="仿宋_GB2312" w:hAnsi="仿宋_GB2312" w:eastAsia="仿宋_GB2312" w:cs="仿宋_GB2312"/>
          <w:b w:val="0"/>
          <w:bCs/>
          <w:color w:val="auto"/>
          <w:kern w:val="0"/>
          <w:sz w:val="24"/>
          <w:szCs w:val="22"/>
          <w:lang w:val="en-US" w:eastAsia="zh-CN" w:bidi="ar-SA"/>
        </w:rPr>
      </w:pPr>
      <w:r>
        <w:rPr>
          <w:rFonts w:hint="eastAsia" w:ascii="仿宋_GB2312" w:hAnsi="仿宋_GB2312" w:eastAsia="仿宋_GB2312" w:cs="仿宋_GB2312"/>
          <w:b w:val="0"/>
          <w:bCs/>
          <w:color w:val="auto"/>
          <w:kern w:val="0"/>
          <w:sz w:val="24"/>
          <w:szCs w:val="22"/>
          <w:lang w:val="en-US" w:eastAsia="zh-CN" w:bidi="ar-SA"/>
        </w:rPr>
        <w:t>3.裁判长复核评分结果无误后，由加密裁判进行逐级解密，最后由赛项执委会按规定进行竞赛成绩的公示、公布。</w:t>
      </w:r>
    </w:p>
    <w:p w14:paraId="7E05F14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75"/>
        <w:jc w:val="left"/>
        <w:rPr>
          <w:rFonts w:hint="eastAsia" w:ascii="仿宋_GB2312" w:hAnsi="仿宋_GB2312" w:eastAsia="仿宋_GB2312" w:cs="仿宋_GB2312"/>
          <w:b w:val="0"/>
          <w:bCs/>
          <w:color w:val="auto"/>
          <w:kern w:val="0"/>
          <w:sz w:val="24"/>
          <w:szCs w:val="22"/>
          <w:lang w:val="en-US" w:eastAsia="zh-CN" w:bidi="ar-SA"/>
        </w:rPr>
      </w:pPr>
      <w:r>
        <w:rPr>
          <w:rFonts w:hint="eastAsia" w:ascii="仿宋_GB2312" w:hAnsi="仿宋_GB2312" w:eastAsia="仿宋_GB2312" w:cs="仿宋_GB2312"/>
          <w:b w:val="0"/>
          <w:bCs/>
          <w:color w:val="auto"/>
          <w:kern w:val="0"/>
          <w:sz w:val="24"/>
          <w:szCs w:val="22"/>
          <w:lang w:val="en-US" w:eastAsia="zh-CN" w:bidi="ar-SA"/>
        </w:rPr>
        <w:t>4.各平行组内全部参赛队伍比赛结束后，按成绩排出参赛队名次，同分队伍要素1（技能水平）得分高者名次在前；若要素1得分相同，要素2（职业素养）得分高者名次在前，以此类推；若所有要素评分都一致，裁判长组织所有评分裁判独立投票选出名次。</w:t>
      </w:r>
    </w:p>
    <w:p w14:paraId="6E825D8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75"/>
        <w:jc w:val="center"/>
        <w:rPr>
          <w:rFonts w:hint="eastAsia" w:ascii="宋体" w:hAnsi="宋体" w:eastAsia="宋体" w:cs="宋体"/>
          <w:bCs/>
          <w:color w:val="000000"/>
          <w:kern w:val="0"/>
          <w:sz w:val="24"/>
          <w:szCs w:val="22"/>
          <w:lang w:val="en-US" w:eastAsia="zh-CN" w:bidi="ar-SA"/>
        </w:rPr>
      </w:pPr>
      <w:r>
        <w:rPr>
          <w:rFonts w:hint="eastAsia" w:ascii="宋体" w:hAnsi="宋体" w:eastAsia="宋体" w:cs="宋体"/>
          <w:bCs/>
          <w:color w:val="000000"/>
          <w:kern w:val="0"/>
          <w:sz w:val="24"/>
          <w:szCs w:val="22"/>
          <w:lang w:val="en-US" w:eastAsia="zh-CN" w:bidi="ar-SA"/>
        </w:rPr>
        <w:t>表1：大赛评分表</w:t>
      </w:r>
    </w:p>
    <w:p w14:paraId="310FFCBD">
      <w:pPr>
        <w:spacing w:line="89" w:lineRule="exact"/>
      </w:pPr>
    </w:p>
    <w:tbl>
      <w:tblPr>
        <w:tblStyle w:val="49"/>
        <w:tblW w:w="8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6"/>
        <w:gridCol w:w="2349"/>
        <w:gridCol w:w="1051"/>
        <w:gridCol w:w="1981"/>
        <w:gridCol w:w="1694"/>
      </w:tblGrid>
      <w:tr w14:paraId="584FE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266" w:type="dxa"/>
            <w:vAlign w:val="top"/>
          </w:tcPr>
          <w:p w14:paraId="098C18A5">
            <w:pPr>
              <w:keepNext w:val="0"/>
              <w:keepLines w:val="0"/>
              <w:pageBreakBefore w:val="0"/>
              <w:widowControl w:val="0"/>
              <w:kinsoku/>
              <w:wordWrap/>
              <w:overflowPunct/>
              <w:topLinePunct w:val="0"/>
              <w:autoSpaceDE/>
              <w:autoSpaceDN/>
              <w:bidi w:val="0"/>
              <w:adjustRightInd/>
              <w:snapToGrid/>
              <w:spacing w:before="62" w:line="217"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赛项名称</w:t>
            </w:r>
          </w:p>
        </w:tc>
        <w:tc>
          <w:tcPr>
            <w:tcW w:w="7075" w:type="dxa"/>
            <w:gridSpan w:val="4"/>
            <w:vAlign w:val="top"/>
          </w:tcPr>
          <w:p w14:paraId="3A02174A">
            <w:pPr>
              <w:pStyle w:val="48"/>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宋体" w:hAnsi="宋体" w:eastAsia="宋体" w:cs="宋体"/>
                <w:bCs/>
                <w:color w:val="000000"/>
                <w:kern w:val="0"/>
                <w:sz w:val="21"/>
                <w:szCs w:val="21"/>
                <w:lang w:val="en-US" w:eastAsia="zh-CN" w:bidi="ar-SA"/>
              </w:rPr>
            </w:pPr>
          </w:p>
        </w:tc>
      </w:tr>
      <w:tr w14:paraId="3FD78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266" w:type="dxa"/>
            <w:vAlign w:val="top"/>
          </w:tcPr>
          <w:p w14:paraId="35052EB3">
            <w:pPr>
              <w:keepNext w:val="0"/>
              <w:keepLines w:val="0"/>
              <w:pageBreakBefore w:val="0"/>
              <w:widowControl w:val="0"/>
              <w:kinsoku/>
              <w:wordWrap/>
              <w:overflowPunct/>
              <w:topLinePunct w:val="0"/>
              <w:autoSpaceDE/>
              <w:autoSpaceDN/>
              <w:bidi w:val="0"/>
              <w:adjustRightInd/>
              <w:snapToGrid/>
              <w:spacing w:before="62" w:line="217"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平行组别</w:t>
            </w:r>
          </w:p>
        </w:tc>
        <w:tc>
          <w:tcPr>
            <w:tcW w:w="2349" w:type="dxa"/>
            <w:vAlign w:val="top"/>
          </w:tcPr>
          <w:p w14:paraId="778A4A19">
            <w:pPr>
              <w:keepNext w:val="0"/>
              <w:keepLines w:val="0"/>
              <w:pageBreakBefore w:val="0"/>
              <w:widowControl w:val="0"/>
              <w:kinsoku/>
              <w:wordWrap/>
              <w:overflowPunct/>
              <w:topLinePunct w:val="0"/>
              <w:autoSpaceDE/>
              <w:autoSpaceDN/>
              <w:bidi w:val="0"/>
              <w:adjustRightInd/>
              <w:snapToGrid/>
              <w:spacing w:before="62" w:line="218" w:lineRule="auto"/>
              <w:ind w:left="120" w:leftChars="5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第  组</w:t>
            </w:r>
          </w:p>
        </w:tc>
        <w:tc>
          <w:tcPr>
            <w:tcW w:w="1051" w:type="dxa"/>
            <w:vAlign w:val="top"/>
          </w:tcPr>
          <w:p w14:paraId="2E2F324C">
            <w:pPr>
              <w:keepNext w:val="0"/>
              <w:keepLines w:val="0"/>
              <w:pageBreakBefore w:val="0"/>
              <w:widowControl w:val="0"/>
              <w:kinsoku/>
              <w:wordWrap/>
              <w:overflowPunct/>
              <w:topLinePunct w:val="0"/>
              <w:autoSpaceDE/>
              <w:autoSpaceDN/>
              <w:bidi w:val="0"/>
              <w:adjustRightInd/>
              <w:snapToGrid/>
              <w:spacing w:before="62" w:line="218"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顺序号</w:t>
            </w:r>
          </w:p>
        </w:tc>
        <w:tc>
          <w:tcPr>
            <w:tcW w:w="3675" w:type="dxa"/>
            <w:gridSpan w:val="2"/>
            <w:vAlign w:val="top"/>
          </w:tcPr>
          <w:p w14:paraId="3D581D51">
            <w:pPr>
              <w:pStyle w:val="48"/>
              <w:jc w:val="left"/>
              <w:rPr>
                <w:rFonts w:hint="eastAsia" w:ascii="宋体" w:hAnsi="宋体" w:eastAsia="宋体" w:cs="宋体"/>
                <w:bCs/>
                <w:color w:val="000000"/>
                <w:kern w:val="0"/>
                <w:sz w:val="21"/>
                <w:szCs w:val="21"/>
                <w:lang w:val="en-US" w:eastAsia="zh-CN" w:bidi="ar-SA"/>
              </w:rPr>
            </w:pPr>
          </w:p>
        </w:tc>
      </w:tr>
      <w:tr w14:paraId="42889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647" w:type="dxa"/>
            <w:gridSpan w:val="4"/>
            <w:tcBorders>
              <w:bottom w:val="single" w:color="auto" w:sz="4" w:space="0"/>
            </w:tcBorders>
            <w:vAlign w:val="center"/>
          </w:tcPr>
          <w:p w14:paraId="1B696B90">
            <w:pPr>
              <w:keepNext w:val="0"/>
              <w:keepLines w:val="0"/>
              <w:pageBreakBefore w:val="0"/>
              <w:widowControl w:val="0"/>
              <w:kinsoku/>
              <w:wordWrap/>
              <w:overflowPunct/>
              <w:topLinePunct w:val="0"/>
              <w:autoSpaceDE/>
              <w:autoSpaceDN/>
              <w:bidi w:val="0"/>
              <w:adjustRightInd/>
              <w:snapToGrid/>
              <w:spacing w:before="218" w:line="218" w:lineRule="auto"/>
              <w:ind w:left="0" w:leftChars="0"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评分标准</w:t>
            </w:r>
          </w:p>
        </w:tc>
        <w:tc>
          <w:tcPr>
            <w:tcW w:w="1694" w:type="dxa"/>
            <w:vMerge w:val="restart"/>
            <w:vAlign w:val="top"/>
          </w:tcPr>
          <w:p w14:paraId="13A466B2">
            <w:pPr>
              <w:keepNext w:val="0"/>
              <w:keepLines w:val="0"/>
              <w:pageBreakBefore w:val="0"/>
              <w:widowControl w:val="0"/>
              <w:kinsoku/>
              <w:wordWrap/>
              <w:overflowPunct/>
              <w:topLinePunct w:val="0"/>
              <w:autoSpaceDE/>
              <w:autoSpaceDN/>
              <w:bidi w:val="0"/>
              <w:adjustRightInd/>
              <w:snapToGrid/>
              <w:spacing w:before="218" w:line="218" w:lineRule="auto"/>
              <w:ind w:left="120" w:leftChars="50"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得分</w:t>
            </w:r>
          </w:p>
        </w:tc>
      </w:tr>
      <w:tr w14:paraId="64E45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266" w:type="dxa"/>
            <w:tcBorders>
              <w:top w:val="single" w:color="auto" w:sz="4" w:space="0"/>
            </w:tcBorders>
            <w:vAlign w:val="center"/>
          </w:tcPr>
          <w:p w14:paraId="4569AE7C">
            <w:pPr>
              <w:keepNext w:val="0"/>
              <w:keepLines w:val="0"/>
              <w:pageBreakBefore w:val="0"/>
              <w:widowControl w:val="0"/>
              <w:kinsoku/>
              <w:wordWrap/>
              <w:overflowPunct/>
              <w:topLinePunct w:val="0"/>
              <w:autoSpaceDE/>
              <w:autoSpaceDN/>
              <w:bidi w:val="0"/>
              <w:adjustRightInd/>
              <w:snapToGrid/>
              <w:spacing w:before="62" w:line="229" w:lineRule="auto"/>
              <w:ind w:left="120" w:leftChars="50" w:right="148"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一级指标</w:t>
            </w:r>
          </w:p>
        </w:tc>
        <w:tc>
          <w:tcPr>
            <w:tcW w:w="5381" w:type="dxa"/>
            <w:gridSpan w:val="3"/>
            <w:tcBorders>
              <w:top w:val="single" w:color="auto" w:sz="4" w:space="0"/>
            </w:tcBorders>
            <w:vAlign w:val="center"/>
          </w:tcPr>
          <w:p w14:paraId="13860169">
            <w:pPr>
              <w:keepNext w:val="0"/>
              <w:keepLines w:val="0"/>
              <w:pageBreakBefore w:val="0"/>
              <w:widowControl w:val="0"/>
              <w:kinsoku/>
              <w:wordWrap/>
              <w:overflowPunct/>
              <w:topLinePunct w:val="0"/>
              <w:autoSpaceDE/>
              <w:autoSpaceDN/>
              <w:bidi w:val="0"/>
              <w:adjustRightInd/>
              <w:snapToGrid/>
              <w:spacing w:before="218" w:line="218" w:lineRule="auto"/>
              <w:ind w:left="0" w:leftChars="0"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二级指标</w:t>
            </w:r>
          </w:p>
        </w:tc>
        <w:tc>
          <w:tcPr>
            <w:tcW w:w="1694" w:type="dxa"/>
            <w:vMerge w:val="continue"/>
            <w:vAlign w:val="top"/>
          </w:tcPr>
          <w:p w14:paraId="67AEAA01">
            <w:pPr>
              <w:keepNext w:val="0"/>
              <w:keepLines w:val="0"/>
              <w:pageBreakBefore w:val="0"/>
              <w:widowControl w:val="0"/>
              <w:kinsoku/>
              <w:wordWrap/>
              <w:overflowPunct/>
              <w:topLinePunct w:val="0"/>
              <w:autoSpaceDE/>
              <w:autoSpaceDN/>
              <w:bidi w:val="0"/>
              <w:adjustRightInd/>
              <w:snapToGrid/>
              <w:spacing w:before="218" w:line="218" w:lineRule="auto"/>
              <w:ind w:left="120" w:leftChars="50" w:firstLine="0" w:firstLineChars="0"/>
              <w:jc w:val="center"/>
              <w:textAlignment w:val="auto"/>
              <w:rPr>
                <w:rFonts w:hint="eastAsia" w:ascii="宋体" w:hAnsi="宋体" w:eastAsia="宋体" w:cs="宋体"/>
                <w:bCs/>
                <w:color w:val="000000"/>
                <w:kern w:val="0"/>
                <w:sz w:val="21"/>
                <w:szCs w:val="21"/>
                <w:lang w:val="en-US" w:eastAsia="zh-CN" w:bidi="ar-SA"/>
              </w:rPr>
            </w:pPr>
          </w:p>
        </w:tc>
      </w:tr>
      <w:tr w14:paraId="725DE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1266" w:type="dxa"/>
            <w:vAlign w:val="top"/>
          </w:tcPr>
          <w:p w14:paraId="299E58A5">
            <w:pPr>
              <w:keepNext w:val="0"/>
              <w:keepLines w:val="0"/>
              <w:pageBreakBefore w:val="0"/>
              <w:widowControl w:val="0"/>
              <w:kinsoku/>
              <w:wordWrap/>
              <w:overflowPunct/>
              <w:topLinePunct w:val="0"/>
              <w:autoSpaceDE/>
              <w:autoSpaceDN/>
              <w:bidi w:val="0"/>
              <w:adjustRightInd/>
              <w:snapToGrid/>
              <w:spacing w:before="219" w:line="230" w:lineRule="auto"/>
              <w:ind w:left="120" w:leftChars="50" w:right="1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技能水平 （60 分）</w:t>
            </w:r>
          </w:p>
        </w:tc>
        <w:tc>
          <w:tcPr>
            <w:tcW w:w="5381" w:type="dxa"/>
            <w:gridSpan w:val="3"/>
            <w:vAlign w:val="top"/>
          </w:tcPr>
          <w:p w14:paraId="38C2A948">
            <w:pPr>
              <w:keepNext w:val="0"/>
              <w:keepLines w:val="0"/>
              <w:pageBreakBefore w:val="0"/>
              <w:widowControl w:val="0"/>
              <w:kinsoku/>
              <w:wordWrap/>
              <w:overflowPunct/>
              <w:topLinePunct w:val="0"/>
              <w:autoSpaceDE/>
              <w:autoSpaceDN/>
              <w:bidi w:val="0"/>
              <w:adjustRightInd/>
              <w:snapToGrid/>
              <w:spacing w:before="63" w:line="216"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1.熟练掌握本专业或工作岗位的技能。</w:t>
            </w:r>
          </w:p>
          <w:p w14:paraId="5FA57C64">
            <w:pPr>
              <w:keepNext w:val="0"/>
              <w:keepLines w:val="0"/>
              <w:pageBreakBefore w:val="0"/>
              <w:widowControl w:val="0"/>
              <w:kinsoku/>
              <w:wordWrap/>
              <w:overflowPunct/>
              <w:topLinePunct w:val="0"/>
              <w:autoSpaceDE/>
              <w:autoSpaceDN/>
              <w:bidi w:val="0"/>
              <w:adjustRightInd/>
              <w:snapToGrid/>
              <w:spacing w:before="31" w:line="216"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2.技能操作规范，符合行业和岗位标准。</w:t>
            </w:r>
          </w:p>
          <w:p w14:paraId="28F24E67">
            <w:pPr>
              <w:keepNext w:val="0"/>
              <w:keepLines w:val="0"/>
              <w:pageBreakBefore w:val="0"/>
              <w:widowControl w:val="0"/>
              <w:kinsoku/>
              <w:wordWrap/>
              <w:overflowPunct/>
              <w:topLinePunct w:val="0"/>
              <w:autoSpaceDE/>
              <w:autoSpaceDN/>
              <w:bidi w:val="0"/>
              <w:adjustRightInd/>
              <w:snapToGrid/>
              <w:spacing w:before="28" w:line="216"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3.具备较高的技能操作水平及解决复杂问题的综合能力。</w:t>
            </w:r>
          </w:p>
        </w:tc>
        <w:tc>
          <w:tcPr>
            <w:tcW w:w="1694" w:type="dxa"/>
            <w:vAlign w:val="top"/>
          </w:tcPr>
          <w:p w14:paraId="676A44C2">
            <w:pPr>
              <w:pStyle w:val="48"/>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宋体" w:hAnsi="宋体" w:eastAsia="宋体" w:cs="宋体"/>
                <w:bCs/>
                <w:color w:val="000000"/>
                <w:kern w:val="0"/>
                <w:sz w:val="21"/>
                <w:szCs w:val="21"/>
                <w:lang w:val="en-US" w:eastAsia="zh-CN" w:bidi="ar-SA"/>
              </w:rPr>
            </w:pPr>
          </w:p>
        </w:tc>
      </w:tr>
      <w:tr w14:paraId="49AEB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1266" w:type="dxa"/>
            <w:vAlign w:val="top"/>
          </w:tcPr>
          <w:p w14:paraId="7FA41CE0">
            <w:pPr>
              <w:keepNext w:val="0"/>
              <w:keepLines w:val="0"/>
              <w:pageBreakBefore w:val="0"/>
              <w:widowControl w:val="0"/>
              <w:kinsoku/>
              <w:wordWrap/>
              <w:overflowPunct/>
              <w:topLinePunct w:val="0"/>
              <w:autoSpaceDE/>
              <w:autoSpaceDN/>
              <w:bidi w:val="0"/>
              <w:adjustRightInd/>
              <w:snapToGrid/>
              <w:spacing w:before="78" w:line="230" w:lineRule="auto"/>
              <w:ind w:left="120" w:leftChars="50" w:right="1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职业素养 （ 10 分）</w:t>
            </w:r>
          </w:p>
        </w:tc>
        <w:tc>
          <w:tcPr>
            <w:tcW w:w="5381" w:type="dxa"/>
            <w:gridSpan w:val="3"/>
            <w:vAlign w:val="top"/>
          </w:tcPr>
          <w:p w14:paraId="22E2E326">
            <w:pPr>
              <w:keepNext w:val="0"/>
              <w:keepLines w:val="0"/>
              <w:pageBreakBefore w:val="0"/>
              <w:widowControl w:val="0"/>
              <w:kinsoku/>
              <w:wordWrap/>
              <w:overflowPunct/>
              <w:topLinePunct w:val="0"/>
              <w:autoSpaceDE/>
              <w:autoSpaceDN/>
              <w:bidi w:val="0"/>
              <w:adjustRightInd/>
              <w:snapToGrid/>
              <w:spacing w:before="64" w:line="217"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1.展现较好的职业伦理，具有工匠精神。</w:t>
            </w:r>
          </w:p>
          <w:p w14:paraId="7CC33B2F">
            <w:pPr>
              <w:keepNext w:val="0"/>
              <w:keepLines w:val="0"/>
              <w:pageBreakBefore w:val="0"/>
              <w:widowControl w:val="0"/>
              <w:kinsoku/>
              <w:wordWrap/>
              <w:overflowPunct/>
              <w:topLinePunct w:val="0"/>
              <w:autoSpaceDE/>
              <w:autoSpaceDN/>
              <w:bidi w:val="0"/>
              <w:adjustRightInd/>
              <w:snapToGrid/>
              <w:spacing w:before="28" w:line="229" w:lineRule="auto"/>
              <w:ind w:left="120" w:leftChars="50" w:right="104"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2.展现学校对学生全面培养、基本素养培育和成长发展的成 效。</w:t>
            </w:r>
          </w:p>
          <w:p w14:paraId="24C9C024">
            <w:pPr>
              <w:keepNext w:val="0"/>
              <w:keepLines w:val="0"/>
              <w:pageBreakBefore w:val="0"/>
              <w:widowControl w:val="0"/>
              <w:kinsoku/>
              <w:wordWrap/>
              <w:overflowPunct/>
              <w:topLinePunct w:val="0"/>
              <w:autoSpaceDE/>
              <w:autoSpaceDN/>
              <w:bidi w:val="0"/>
              <w:adjustRightInd/>
              <w:snapToGrid/>
              <w:spacing w:before="27" w:line="218"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3.展现职业教育育人成果，体现产教融合、科教融汇。</w:t>
            </w:r>
          </w:p>
          <w:p w14:paraId="7A1F1B3A">
            <w:pPr>
              <w:keepNext w:val="0"/>
              <w:keepLines w:val="0"/>
              <w:pageBreakBefore w:val="0"/>
              <w:widowControl w:val="0"/>
              <w:kinsoku/>
              <w:wordWrap/>
              <w:overflowPunct/>
              <w:topLinePunct w:val="0"/>
              <w:autoSpaceDE/>
              <w:autoSpaceDN/>
              <w:bidi w:val="0"/>
              <w:adjustRightInd/>
              <w:snapToGrid/>
              <w:spacing w:before="25" w:line="217"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4.具备良好的职业道德、职业精神、职业素养。</w:t>
            </w:r>
          </w:p>
        </w:tc>
        <w:tc>
          <w:tcPr>
            <w:tcW w:w="1694" w:type="dxa"/>
            <w:vAlign w:val="top"/>
          </w:tcPr>
          <w:p w14:paraId="27421C3B">
            <w:pPr>
              <w:pStyle w:val="48"/>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宋体" w:hAnsi="宋体" w:eastAsia="宋体" w:cs="宋体"/>
                <w:bCs/>
                <w:color w:val="000000"/>
                <w:kern w:val="0"/>
                <w:sz w:val="21"/>
                <w:szCs w:val="21"/>
                <w:lang w:val="en-US" w:eastAsia="zh-CN" w:bidi="ar-SA"/>
              </w:rPr>
            </w:pPr>
          </w:p>
        </w:tc>
      </w:tr>
      <w:tr w14:paraId="6A8EE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8" w:hRule="atLeast"/>
        </w:trPr>
        <w:tc>
          <w:tcPr>
            <w:tcW w:w="1266" w:type="dxa"/>
            <w:vAlign w:val="top"/>
          </w:tcPr>
          <w:p w14:paraId="2EFDAF4A">
            <w:pPr>
              <w:keepNext w:val="0"/>
              <w:keepLines w:val="0"/>
              <w:pageBreakBefore w:val="0"/>
              <w:widowControl w:val="0"/>
              <w:kinsoku/>
              <w:wordWrap/>
              <w:overflowPunct/>
              <w:topLinePunct w:val="0"/>
              <w:autoSpaceDE/>
              <w:autoSpaceDN/>
              <w:bidi w:val="0"/>
              <w:adjustRightInd/>
              <w:snapToGrid/>
              <w:spacing w:before="78" w:line="229" w:lineRule="auto"/>
              <w:ind w:left="120" w:leftChars="50" w:right="1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应用价值 （ 10 分）</w:t>
            </w:r>
          </w:p>
        </w:tc>
        <w:tc>
          <w:tcPr>
            <w:tcW w:w="5381" w:type="dxa"/>
            <w:gridSpan w:val="3"/>
            <w:vAlign w:val="top"/>
          </w:tcPr>
          <w:p w14:paraId="474FE85B">
            <w:pPr>
              <w:keepNext w:val="0"/>
              <w:keepLines w:val="0"/>
              <w:pageBreakBefore w:val="0"/>
              <w:widowControl w:val="0"/>
              <w:kinsoku/>
              <w:wordWrap/>
              <w:overflowPunct/>
              <w:topLinePunct w:val="0"/>
              <w:autoSpaceDE/>
              <w:autoSpaceDN/>
              <w:bidi w:val="0"/>
              <w:adjustRightInd/>
              <w:snapToGrid/>
              <w:spacing w:before="64" w:line="218"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1.有助于解决生产一线实际问题或现实困难。</w:t>
            </w:r>
          </w:p>
          <w:p w14:paraId="4C69C37B">
            <w:pPr>
              <w:keepNext w:val="0"/>
              <w:keepLines w:val="0"/>
              <w:pageBreakBefore w:val="0"/>
              <w:widowControl w:val="0"/>
              <w:kinsoku/>
              <w:wordWrap/>
              <w:overflowPunct/>
              <w:topLinePunct w:val="0"/>
              <w:autoSpaceDE/>
              <w:autoSpaceDN/>
              <w:bidi w:val="0"/>
              <w:adjustRightInd/>
              <w:snapToGrid/>
              <w:spacing w:before="27" w:line="229" w:lineRule="auto"/>
              <w:ind w:left="120" w:leftChars="50" w:right="104"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2.能够促进职业学校学生高质量就业，包括直接间接推动扩 大就业规模等。</w:t>
            </w:r>
          </w:p>
          <w:p w14:paraId="3550B09A">
            <w:pPr>
              <w:keepNext w:val="0"/>
              <w:keepLines w:val="0"/>
              <w:pageBreakBefore w:val="0"/>
              <w:widowControl w:val="0"/>
              <w:kinsoku/>
              <w:wordWrap/>
              <w:overflowPunct/>
              <w:topLinePunct w:val="0"/>
              <w:autoSpaceDE/>
              <w:autoSpaceDN/>
              <w:bidi w:val="0"/>
              <w:adjustRightInd/>
              <w:snapToGrid/>
              <w:spacing w:before="28" w:line="227" w:lineRule="auto"/>
              <w:ind w:left="120" w:leftChars="50" w:right="104"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3.对推动产业转型升级、区域经济发展、乡村振兴、城市社 区治理、城乡融合发展等具有积极作用。</w:t>
            </w:r>
          </w:p>
          <w:p w14:paraId="21108387">
            <w:pPr>
              <w:keepNext w:val="0"/>
              <w:keepLines w:val="0"/>
              <w:pageBreakBefore w:val="0"/>
              <w:widowControl w:val="0"/>
              <w:kinsoku/>
              <w:wordWrap/>
              <w:overflowPunct/>
              <w:topLinePunct w:val="0"/>
              <w:autoSpaceDE/>
              <w:autoSpaceDN/>
              <w:bidi w:val="0"/>
              <w:adjustRightInd/>
              <w:snapToGrid/>
              <w:spacing w:before="32" w:line="229" w:lineRule="auto"/>
              <w:ind w:left="120" w:leftChars="50" w:right="104"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4. 符合绿色低碳节能的可持续发展理念，有利于改善人民生 活、提升人民生活质量。</w:t>
            </w:r>
          </w:p>
        </w:tc>
        <w:tc>
          <w:tcPr>
            <w:tcW w:w="1694" w:type="dxa"/>
            <w:vAlign w:val="top"/>
          </w:tcPr>
          <w:p w14:paraId="08D9A309">
            <w:pPr>
              <w:pStyle w:val="48"/>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宋体" w:hAnsi="宋体" w:eastAsia="宋体" w:cs="宋体"/>
                <w:bCs/>
                <w:color w:val="000000"/>
                <w:kern w:val="0"/>
                <w:sz w:val="21"/>
                <w:szCs w:val="21"/>
                <w:lang w:val="en-US" w:eastAsia="zh-CN" w:bidi="ar-SA"/>
              </w:rPr>
            </w:pPr>
          </w:p>
        </w:tc>
      </w:tr>
      <w:tr w14:paraId="1C5EB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1266" w:type="dxa"/>
            <w:vAlign w:val="top"/>
          </w:tcPr>
          <w:p w14:paraId="35782567">
            <w:pPr>
              <w:keepNext w:val="0"/>
              <w:keepLines w:val="0"/>
              <w:pageBreakBefore w:val="0"/>
              <w:widowControl w:val="0"/>
              <w:kinsoku/>
              <w:wordWrap/>
              <w:overflowPunct/>
              <w:topLinePunct w:val="0"/>
              <w:autoSpaceDE/>
              <w:autoSpaceDN/>
              <w:bidi w:val="0"/>
              <w:adjustRightInd/>
              <w:snapToGrid/>
              <w:spacing w:before="78" w:line="230" w:lineRule="auto"/>
              <w:ind w:left="120" w:leftChars="50" w:right="1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团队合作 （ 10 分）</w:t>
            </w:r>
          </w:p>
        </w:tc>
        <w:tc>
          <w:tcPr>
            <w:tcW w:w="5381" w:type="dxa"/>
            <w:gridSpan w:val="3"/>
            <w:vAlign w:val="top"/>
          </w:tcPr>
          <w:p w14:paraId="4FFA1835">
            <w:pPr>
              <w:keepNext w:val="0"/>
              <w:keepLines w:val="0"/>
              <w:pageBreakBefore w:val="0"/>
              <w:widowControl w:val="0"/>
              <w:kinsoku/>
              <w:wordWrap/>
              <w:overflowPunct/>
              <w:topLinePunct w:val="0"/>
              <w:autoSpaceDE/>
              <w:autoSpaceDN/>
              <w:bidi w:val="0"/>
              <w:adjustRightInd/>
              <w:snapToGrid/>
              <w:spacing w:before="64" w:line="229" w:lineRule="auto"/>
              <w:ind w:left="120" w:leftChars="50" w:right="104"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1.团队成员能够准确理解共同目标和任务，清楚自己的角色 定位和职责。</w:t>
            </w:r>
          </w:p>
          <w:p w14:paraId="6EE4FEC3">
            <w:pPr>
              <w:keepNext w:val="0"/>
              <w:keepLines w:val="0"/>
              <w:pageBreakBefore w:val="0"/>
              <w:widowControl w:val="0"/>
              <w:kinsoku/>
              <w:wordWrap/>
              <w:overflowPunct/>
              <w:topLinePunct w:val="0"/>
              <w:autoSpaceDE/>
              <w:autoSpaceDN/>
              <w:bidi w:val="0"/>
              <w:adjustRightInd/>
              <w:snapToGrid/>
              <w:spacing w:before="27" w:line="215"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2.团队成员在比赛中能够有效沟通、紧密协作。</w:t>
            </w:r>
          </w:p>
          <w:p w14:paraId="30F291F6">
            <w:pPr>
              <w:keepNext w:val="0"/>
              <w:keepLines w:val="0"/>
              <w:pageBreakBefore w:val="0"/>
              <w:widowControl w:val="0"/>
              <w:kinsoku/>
              <w:wordWrap/>
              <w:overflowPunct/>
              <w:topLinePunct w:val="0"/>
              <w:autoSpaceDE/>
              <w:autoSpaceDN/>
              <w:bidi w:val="0"/>
              <w:adjustRightInd/>
              <w:snapToGrid/>
              <w:spacing w:before="31" w:line="217"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3.团队成员能够相互补台，共同应对突发情况。</w:t>
            </w:r>
          </w:p>
          <w:p w14:paraId="65B75669">
            <w:pPr>
              <w:keepNext w:val="0"/>
              <w:keepLines w:val="0"/>
              <w:pageBreakBefore w:val="0"/>
              <w:widowControl w:val="0"/>
              <w:kinsoku/>
              <w:wordWrap/>
              <w:overflowPunct/>
              <w:topLinePunct w:val="0"/>
              <w:autoSpaceDE/>
              <w:autoSpaceDN/>
              <w:bidi w:val="0"/>
              <w:adjustRightInd/>
              <w:snapToGrid/>
              <w:spacing w:before="30" w:line="217"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4.团队成员相互尊重、信任和支持，拥有良好的团队氛围。</w:t>
            </w:r>
          </w:p>
        </w:tc>
        <w:tc>
          <w:tcPr>
            <w:tcW w:w="1694" w:type="dxa"/>
            <w:vAlign w:val="top"/>
          </w:tcPr>
          <w:p w14:paraId="04D7084B">
            <w:pPr>
              <w:pStyle w:val="48"/>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宋体" w:hAnsi="宋体" w:eastAsia="宋体" w:cs="宋体"/>
                <w:bCs/>
                <w:color w:val="000000"/>
                <w:kern w:val="0"/>
                <w:sz w:val="21"/>
                <w:szCs w:val="21"/>
                <w:lang w:val="en-US" w:eastAsia="zh-CN" w:bidi="ar-SA"/>
              </w:rPr>
            </w:pPr>
          </w:p>
        </w:tc>
      </w:tr>
      <w:tr w14:paraId="12F00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1266" w:type="dxa"/>
            <w:vAlign w:val="top"/>
          </w:tcPr>
          <w:p w14:paraId="5D4478EE">
            <w:pPr>
              <w:keepNext w:val="0"/>
              <w:keepLines w:val="0"/>
              <w:pageBreakBefore w:val="0"/>
              <w:widowControl w:val="0"/>
              <w:kinsoku/>
              <w:wordWrap/>
              <w:overflowPunct/>
              <w:topLinePunct w:val="0"/>
              <w:autoSpaceDE/>
              <w:autoSpaceDN/>
              <w:bidi w:val="0"/>
              <w:adjustRightInd/>
              <w:snapToGrid/>
              <w:spacing w:before="78" w:line="230" w:lineRule="auto"/>
              <w:ind w:left="120" w:leftChars="50" w:right="1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创新创意 （ 10 分）</w:t>
            </w:r>
          </w:p>
        </w:tc>
        <w:tc>
          <w:tcPr>
            <w:tcW w:w="5381" w:type="dxa"/>
            <w:gridSpan w:val="3"/>
            <w:vAlign w:val="top"/>
          </w:tcPr>
          <w:p w14:paraId="49F0D0BE">
            <w:pPr>
              <w:keepNext w:val="0"/>
              <w:keepLines w:val="0"/>
              <w:pageBreakBefore w:val="0"/>
              <w:widowControl w:val="0"/>
              <w:kinsoku/>
              <w:wordWrap/>
              <w:overflowPunct/>
              <w:topLinePunct w:val="0"/>
              <w:autoSpaceDE/>
              <w:autoSpaceDN/>
              <w:bidi w:val="0"/>
              <w:adjustRightInd/>
              <w:snapToGrid/>
              <w:spacing w:before="66" w:line="218"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1.体现原始创意、创新。</w:t>
            </w:r>
          </w:p>
          <w:p w14:paraId="684B9D52">
            <w:pPr>
              <w:keepNext w:val="0"/>
              <w:keepLines w:val="0"/>
              <w:pageBreakBefore w:val="0"/>
              <w:widowControl w:val="0"/>
              <w:kinsoku/>
              <w:wordWrap/>
              <w:overflowPunct/>
              <w:topLinePunct w:val="0"/>
              <w:autoSpaceDE/>
              <w:autoSpaceDN/>
              <w:bidi w:val="0"/>
              <w:adjustRightInd/>
              <w:snapToGrid/>
              <w:spacing w:before="26" w:line="233" w:lineRule="auto"/>
              <w:ind w:left="120" w:leftChars="50" w:right="28"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2.体现面向职业和岗位的创意及创新，侧重于加工工艺创 新、实用技术创新、产品（技术）数字化改良、应用性优化、 民生类创意等。</w:t>
            </w:r>
          </w:p>
          <w:p w14:paraId="535238AD">
            <w:pPr>
              <w:keepNext w:val="0"/>
              <w:keepLines w:val="0"/>
              <w:pageBreakBefore w:val="0"/>
              <w:widowControl w:val="0"/>
              <w:kinsoku/>
              <w:wordWrap/>
              <w:overflowPunct/>
              <w:topLinePunct w:val="0"/>
              <w:autoSpaceDE/>
              <w:autoSpaceDN/>
              <w:bidi w:val="0"/>
              <w:adjustRightInd/>
              <w:snapToGrid/>
              <w:spacing w:before="28" w:line="217" w:lineRule="auto"/>
              <w:ind w:left="120" w:leftChars="50" w:firstLine="0" w:firstLineChars="0"/>
              <w:jc w:val="left"/>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3.体现团队成员创新精神和创新能力。</w:t>
            </w:r>
          </w:p>
        </w:tc>
        <w:tc>
          <w:tcPr>
            <w:tcW w:w="1694" w:type="dxa"/>
            <w:vAlign w:val="top"/>
          </w:tcPr>
          <w:p w14:paraId="549D6C0B">
            <w:pPr>
              <w:pStyle w:val="48"/>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宋体" w:hAnsi="宋体" w:eastAsia="宋体" w:cs="宋体"/>
                <w:bCs/>
                <w:color w:val="000000"/>
                <w:kern w:val="0"/>
                <w:sz w:val="21"/>
                <w:szCs w:val="21"/>
                <w:lang w:val="en-US" w:eastAsia="zh-CN" w:bidi="ar-SA"/>
              </w:rPr>
            </w:pPr>
          </w:p>
        </w:tc>
      </w:tr>
      <w:tr w14:paraId="5787B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647" w:type="dxa"/>
            <w:gridSpan w:val="4"/>
            <w:vAlign w:val="top"/>
          </w:tcPr>
          <w:p w14:paraId="0FA4DCBE">
            <w:pPr>
              <w:spacing w:before="66" w:line="220" w:lineRule="auto"/>
              <w:ind w:left="133"/>
              <w:jc w:val="left"/>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总分</w:t>
            </w:r>
          </w:p>
        </w:tc>
        <w:tc>
          <w:tcPr>
            <w:tcW w:w="1694" w:type="dxa"/>
            <w:vAlign w:val="top"/>
          </w:tcPr>
          <w:p w14:paraId="455B920E">
            <w:pPr>
              <w:pStyle w:val="48"/>
              <w:jc w:val="left"/>
              <w:rPr>
                <w:rFonts w:hint="eastAsia" w:ascii="宋体" w:hAnsi="宋体" w:eastAsia="宋体" w:cs="宋体"/>
                <w:bCs/>
                <w:color w:val="000000"/>
                <w:kern w:val="0"/>
                <w:sz w:val="21"/>
                <w:szCs w:val="21"/>
                <w:lang w:val="en-US" w:eastAsia="zh-CN" w:bidi="ar-SA"/>
              </w:rPr>
            </w:pPr>
          </w:p>
        </w:tc>
      </w:tr>
    </w:tbl>
    <w:p w14:paraId="1944A914">
      <w:pPr>
        <w:pStyle w:val="6"/>
        <w:spacing w:before="158" w:line="219" w:lineRule="auto"/>
        <w:ind w:left="78"/>
        <w:rPr>
          <w:rFonts w:hint="default" w:ascii="宋体" w:hAnsi="宋体" w:eastAsia="仿宋" w:cs="仿宋_GB2312"/>
          <w:bCs/>
          <w:color w:val="000000"/>
          <w:kern w:val="0"/>
          <w:sz w:val="24"/>
          <w:szCs w:val="22"/>
          <w:lang w:val="en-US" w:eastAsia="zh-CN" w:bidi="ar-SA"/>
        </w:rPr>
      </w:pPr>
      <w:r>
        <w:rPr>
          <w:rFonts w:hint="default" w:ascii="宋体" w:hAnsi="宋体" w:eastAsia="仿宋" w:cs="仿宋_GB2312"/>
          <w:bCs/>
          <w:color w:val="000000"/>
          <w:kern w:val="0"/>
          <w:sz w:val="24"/>
          <w:szCs w:val="22"/>
          <w:lang w:val="en-US" w:eastAsia="zh-CN" w:bidi="ar-SA"/>
        </w:rPr>
        <w:t>裁判签名：                            日期：    年  月  日</w:t>
      </w:r>
    </w:p>
    <w:p w14:paraId="5E3F5BB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Pr>
          <w:rFonts w:ascii="微软雅黑" w:hAnsi="微软雅黑" w:eastAsia="微软雅黑" w:cs="微软雅黑"/>
          <w:i w:val="0"/>
          <w:iCs w:val="0"/>
          <w:caps w:val="0"/>
          <w:color w:val="1B1B1B"/>
          <w:spacing w:val="0"/>
          <w:sz w:val="21"/>
          <w:szCs w:val="21"/>
        </w:rPr>
      </w:pPr>
      <w:r>
        <w:rPr>
          <w:rFonts w:hint="eastAsia" w:eastAsia="仿宋_GB2312" w:cstheme="majorBidi"/>
          <w:b/>
          <w:bCs/>
          <w:kern w:val="2"/>
          <w:sz w:val="28"/>
          <w:szCs w:val="32"/>
          <w:lang w:val="en-US" w:eastAsia="zh-CN" w:bidi="ar-SA"/>
        </w:rPr>
        <w:t>十、</w:t>
      </w:r>
      <w:r>
        <w:rPr>
          <w:rFonts w:hint="default" w:ascii="Times New Roman" w:hAnsi="Times New Roman" w:eastAsia="仿宋_GB2312" w:cstheme="majorBidi"/>
          <w:b/>
          <w:bCs/>
          <w:kern w:val="2"/>
          <w:sz w:val="28"/>
          <w:szCs w:val="32"/>
          <w:lang w:val="en-US" w:eastAsia="zh-CN" w:bidi="ar-SA"/>
        </w:rPr>
        <w:t>申诉与仲裁</w:t>
      </w:r>
    </w:p>
    <w:p w14:paraId="584B7A2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75"/>
        <w:jc w:val="left"/>
        <w:rPr>
          <w:rFonts w:hint="eastAsia" w:ascii="宋体" w:hAnsi="宋体" w:eastAsia="仿宋" w:cs="仿宋_GB2312"/>
          <w:bCs/>
          <w:color w:val="000000"/>
          <w:kern w:val="0"/>
          <w:sz w:val="24"/>
          <w:szCs w:val="22"/>
          <w:lang w:val="en-US" w:eastAsia="zh-CN" w:bidi="ar-SA"/>
        </w:rPr>
      </w:pPr>
      <w:r>
        <w:rPr>
          <w:rFonts w:hint="default" w:ascii="宋体" w:hAnsi="宋体" w:eastAsia="仿宋" w:cs="仿宋_GB2312"/>
          <w:bCs/>
          <w:color w:val="000000"/>
          <w:kern w:val="0"/>
          <w:sz w:val="24"/>
          <w:szCs w:val="22"/>
          <w:lang w:val="en-US" w:eastAsia="zh-CN" w:bidi="ar-SA"/>
        </w:rPr>
        <w:t>1.本赛项在比赛过程中若出现有失公正或有关人员违规等现象，领队</w:t>
      </w:r>
      <w:r>
        <w:rPr>
          <w:rFonts w:hint="eastAsia" w:ascii="宋体" w:hAnsi="宋体" w:cs="仿宋_GB2312"/>
          <w:bCs/>
          <w:color w:val="000000"/>
          <w:kern w:val="0"/>
          <w:sz w:val="24"/>
          <w:szCs w:val="22"/>
          <w:lang w:val="en-US" w:eastAsia="zh-CN" w:bidi="ar-SA"/>
        </w:rPr>
        <w:t>应在选手</w:t>
      </w:r>
      <w:r>
        <w:rPr>
          <w:rFonts w:hint="default" w:ascii="宋体" w:hAnsi="宋体" w:eastAsia="仿宋" w:cs="仿宋_GB2312"/>
          <w:bCs/>
          <w:color w:val="000000"/>
          <w:kern w:val="0"/>
          <w:sz w:val="24"/>
          <w:szCs w:val="22"/>
          <w:lang w:val="en-US" w:eastAsia="zh-CN" w:bidi="ar-SA"/>
        </w:rPr>
        <w:t>比赛结束后2小时之内向</w:t>
      </w:r>
      <w:r>
        <w:rPr>
          <w:rFonts w:hint="eastAsia" w:ascii="宋体" w:hAnsi="宋体" w:cs="仿宋_GB2312"/>
          <w:bCs/>
          <w:color w:val="000000"/>
          <w:kern w:val="0"/>
          <w:sz w:val="24"/>
          <w:szCs w:val="22"/>
          <w:lang w:val="en-US" w:eastAsia="zh-CN" w:bidi="ar-SA"/>
        </w:rPr>
        <w:t>仲裁委员会</w:t>
      </w:r>
      <w:r>
        <w:rPr>
          <w:rFonts w:hint="default" w:ascii="宋体" w:hAnsi="宋体" w:eastAsia="仿宋" w:cs="仿宋_GB2312"/>
          <w:bCs/>
          <w:color w:val="000000"/>
          <w:kern w:val="0"/>
          <w:sz w:val="24"/>
          <w:szCs w:val="22"/>
          <w:lang w:val="en-US" w:eastAsia="zh-CN" w:bidi="ar-SA"/>
        </w:rPr>
        <w:t>提出书面申诉。</w:t>
      </w:r>
    </w:p>
    <w:p w14:paraId="3F8B9D2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75"/>
        <w:jc w:val="left"/>
        <w:rPr>
          <w:rFonts w:hint="eastAsia" w:ascii="宋体" w:hAnsi="宋体" w:eastAsia="仿宋" w:cs="仿宋_GB2312"/>
          <w:bCs/>
          <w:color w:val="000000"/>
          <w:kern w:val="0"/>
          <w:sz w:val="24"/>
          <w:szCs w:val="22"/>
          <w:lang w:val="en-US" w:eastAsia="zh-CN" w:bidi="ar-SA"/>
        </w:rPr>
      </w:pPr>
      <w:r>
        <w:rPr>
          <w:rFonts w:hint="default" w:ascii="宋体" w:hAnsi="宋体" w:eastAsia="仿宋" w:cs="仿宋_GB2312"/>
          <w:bCs/>
          <w:color w:val="000000"/>
          <w:kern w:val="0"/>
          <w:sz w:val="24"/>
          <w:szCs w:val="22"/>
          <w:lang w:val="en-US" w:eastAsia="zh-CN" w:bidi="ar-SA"/>
        </w:rPr>
        <w:t>2.书面申诉应对申诉事件的</w:t>
      </w:r>
      <w:r>
        <w:rPr>
          <w:rFonts w:hint="eastAsia" w:ascii="宋体" w:hAnsi="宋体" w:cs="仿宋_GB2312"/>
          <w:bCs/>
          <w:color w:val="000000"/>
          <w:kern w:val="0"/>
          <w:sz w:val="24"/>
          <w:szCs w:val="22"/>
          <w:lang w:val="en-US" w:eastAsia="zh-CN" w:bidi="ar-SA"/>
        </w:rPr>
        <w:t>基本情况</w:t>
      </w:r>
      <w:r>
        <w:rPr>
          <w:rFonts w:hint="default" w:ascii="宋体" w:hAnsi="宋体" w:eastAsia="仿宋" w:cs="仿宋_GB2312"/>
          <w:bCs/>
          <w:color w:val="000000"/>
          <w:kern w:val="0"/>
          <w:sz w:val="24"/>
          <w:szCs w:val="22"/>
          <w:lang w:val="en-US" w:eastAsia="zh-CN" w:bidi="ar-SA"/>
        </w:rPr>
        <w:t>、发生时间、涉及人员、申诉依据等进行充分、实事求是</w:t>
      </w:r>
      <w:r>
        <w:rPr>
          <w:rFonts w:hint="eastAsia" w:ascii="宋体" w:hAnsi="宋体" w:cs="仿宋_GB2312"/>
          <w:bCs/>
          <w:color w:val="000000"/>
          <w:kern w:val="0"/>
          <w:sz w:val="24"/>
          <w:szCs w:val="22"/>
          <w:lang w:val="en-US" w:eastAsia="zh-CN" w:bidi="ar-SA"/>
        </w:rPr>
        <w:t>的</w:t>
      </w:r>
      <w:r>
        <w:rPr>
          <w:rFonts w:hint="default" w:ascii="宋体" w:hAnsi="宋体" w:eastAsia="仿宋" w:cs="仿宋_GB2312"/>
          <w:bCs/>
          <w:color w:val="000000"/>
          <w:kern w:val="0"/>
          <w:sz w:val="24"/>
          <w:szCs w:val="22"/>
          <w:lang w:val="en-US" w:eastAsia="zh-CN" w:bidi="ar-SA"/>
        </w:rPr>
        <w:t>叙述，并由领队亲笔签名</w:t>
      </w:r>
      <w:r>
        <w:rPr>
          <w:rFonts w:hint="eastAsia" w:ascii="宋体" w:hAnsi="宋体" w:cs="仿宋_GB2312"/>
          <w:bCs/>
          <w:color w:val="000000"/>
          <w:kern w:val="0"/>
          <w:sz w:val="24"/>
          <w:szCs w:val="22"/>
          <w:lang w:val="en-US" w:eastAsia="zh-CN" w:bidi="ar-SA"/>
        </w:rPr>
        <w:t>递交</w:t>
      </w:r>
      <w:r>
        <w:rPr>
          <w:rFonts w:hint="default" w:ascii="宋体" w:hAnsi="宋体" w:eastAsia="仿宋" w:cs="仿宋_GB2312"/>
          <w:bCs/>
          <w:color w:val="000000"/>
          <w:kern w:val="0"/>
          <w:sz w:val="24"/>
          <w:szCs w:val="22"/>
          <w:lang w:val="en-US" w:eastAsia="zh-CN" w:bidi="ar-SA"/>
        </w:rPr>
        <w:t>。非书面申诉不予受理。</w:t>
      </w:r>
    </w:p>
    <w:p w14:paraId="1CB4D94C">
      <w:pPr>
        <w:pStyle w:val="3"/>
        <w:ind w:firstLine="560"/>
        <w:rPr>
          <w:rStyle w:val="21"/>
          <w:b/>
          <w:bCs w:val="0"/>
        </w:rPr>
      </w:pPr>
      <w:r>
        <w:rPr>
          <w:rStyle w:val="21"/>
          <w:rFonts w:hint="eastAsia"/>
          <w:b/>
          <w:bCs w:val="0"/>
        </w:rPr>
        <w:t>十</w:t>
      </w:r>
      <w:r>
        <w:rPr>
          <w:rStyle w:val="21"/>
          <w:rFonts w:hint="eastAsia"/>
          <w:b/>
          <w:bCs w:val="0"/>
          <w:lang w:val="en-US" w:eastAsia="zh-CN"/>
        </w:rPr>
        <w:t>一</w:t>
      </w:r>
      <w:r>
        <w:rPr>
          <w:rStyle w:val="21"/>
          <w:rFonts w:hint="eastAsia"/>
          <w:b/>
          <w:bCs w:val="0"/>
        </w:rPr>
        <w:t>、奖项设定</w:t>
      </w:r>
    </w:p>
    <w:p w14:paraId="7244F893">
      <w:pPr>
        <w:pStyle w:val="13"/>
        <w:shd w:val="clear" w:color="auto" w:fill="FFFFFF"/>
        <w:spacing w:beforeAutospacing="0" w:afterAutospacing="0" w:line="360" w:lineRule="auto"/>
        <w:ind w:firstLine="475"/>
        <w:jc w:val="both"/>
        <w:rPr>
          <w:rFonts w:hint="default" w:ascii="宋体" w:hAnsi="宋体" w:eastAsia="仿宋" w:cs="仿宋_GB2312"/>
          <w:b/>
          <w:bCs w:val="0"/>
          <w:color w:val="C00000"/>
          <w:kern w:val="0"/>
          <w:sz w:val="24"/>
          <w:szCs w:val="22"/>
          <w:lang w:val="en-US" w:eastAsia="zh-CN" w:bidi="ar-SA"/>
        </w:rPr>
      </w:pPr>
      <w:r>
        <w:rPr>
          <w:rFonts w:hint="eastAsia" w:ascii="仿宋_GB2312" w:hAnsi="仿宋_GB2312" w:eastAsia="仿宋_GB2312" w:cs="仿宋_GB2312"/>
          <w:color w:val="1B1B1B"/>
          <w:highlight w:val="none"/>
          <w:shd w:val="clear" w:color="auto" w:fill="FFFFFF"/>
        </w:rPr>
        <w:t>通过现场比赛方式进行，评分裁判依据评分要素按获奖比例评出金奖、银奖、铜奖</w:t>
      </w:r>
      <w:r>
        <w:rPr>
          <w:rFonts w:hint="eastAsia" w:ascii="仿宋_GB2312" w:hAnsi="仿宋_GB2312" w:eastAsia="仿宋_GB2312" w:cs="仿宋_GB2312"/>
          <w:color w:val="1B1B1B"/>
          <w:highlight w:val="none"/>
          <w:shd w:val="clear" w:color="auto" w:fill="FFFFFF"/>
          <w:lang w:eastAsia="zh-CN"/>
        </w:rPr>
        <w:t>。</w:t>
      </w:r>
      <w:r>
        <w:rPr>
          <w:rFonts w:hint="eastAsia" w:ascii="仿宋_GB2312" w:hAnsi="仿宋_GB2312" w:eastAsia="仿宋_GB2312" w:cs="仿宋_GB2312"/>
          <w:color w:val="1B1B1B"/>
          <w:highlight w:val="none"/>
          <w:shd w:val="clear" w:color="auto" w:fill="FFFFFF"/>
        </w:rPr>
        <w:t>为提高赛事组织效率，本赛项根据报名统计情况设置平行组。按实际参赛队伍总数的10%比例确定金奖数量（四舍五入取整），按金奖数量1∶1比例设置平行组，每个平行组按照</w:t>
      </w:r>
      <w:r>
        <w:rPr>
          <w:rFonts w:hint="eastAsia" w:ascii="仿宋_GB2312" w:hAnsi="仿宋_GB2312" w:eastAsia="仿宋_GB2312" w:cs="仿宋_GB2312"/>
          <w:color w:val="1B1B1B"/>
          <w:highlight w:val="none"/>
          <w:shd w:val="clear" w:color="auto" w:fill="FFFFFF"/>
          <w:lang w:val="en-US" w:eastAsia="zh-CN"/>
        </w:rPr>
        <w:t>15</w:t>
      </w:r>
      <w:r>
        <w:rPr>
          <w:rFonts w:hint="eastAsia" w:ascii="仿宋_GB2312" w:hAnsi="仿宋_GB2312" w:eastAsia="仿宋_GB2312" w:cs="仿宋_GB2312"/>
          <w:color w:val="1B1B1B"/>
          <w:highlight w:val="none"/>
          <w:shd w:val="clear" w:color="auto" w:fill="FFFFFF"/>
        </w:rPr>
        <w:t>%、</w:t>
      </w:r>
      <w:r>
        <w:rPr>
          <w:rFonts w:hint="eastAsia" w:ascii="仿宋_GB2312" w:hAnsi="仿宋_GB2312" w:eastAsia="仿宋_GB2312" w:cs="仿宋_GB2312"/>
          <w:color w:val="1B1B1B"/>
          <w:highlight w:val="none"/>
          <w:shd w:val="clear" w:color="auto" w:fill="FFFFFF"/>
          <w:lang w:val="en-US" w:eastAsia="zh-CN"/>
        </w:rPr>
        <w:t>25</w:t>
      </w:r>
      <w:r>
        <w:rPr>
          <w:rFonts w:hint="eastAsia" w:ascii="仿宋_GB2312" w:hAnsi="仿宋_GB2312" w:eastAsia="仿宋_GB2312" w:cs="仿宋_GB2312"/>
          <w:color w:val="1B1B1B"/>
          <w:highlight w:val="none"/>
          <w:shd w:val="clear" w:color="auto" w:fill="FFFFFF"/>
        </w:rPr>
        <w:t>%比例确定银奖、铜奖数量（四舍五入取整）。平行组名次确定后，裁判长组织所有平行组评分裁判通过观看比赛原始录像，对各平行组第一名进行集中打分复评，确定赛项金奖排序。</w:t>
      </w:r>
    </w:p>
    <w:p w14:paraId="736FB97A">
      <w:pPr>
        <w:pStyle w:val="3"/>
        <w:shd w:val="clear"/>
        <w:ind w:firstLine="56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十</w:t>
      </w:r>
      <w:r>
        <w:rPr>
          <w:rFonts w:hint="eastAsia" w:ascii="仿宋_GB2312" w:hAnsi="仿宋_GB2312" w:cs="仿宋_GB2312"/>
          <w:highlight w:val="none"/>
          <w:lang w:val="en-US" w:eastAsia="zh-CN"/>
        </w:rPr>
        <w:t>二</w:t>
      </w:r>
      <w:r>
        <w:rPr>
          <w:rFonts w:hint="eastAsia" w:ascii="仿宋_GB2312" w:hAnsi="仿宋_GB2312" w:eastAsia="仿宋_GB2312" w:cs="仿宋_GB2312"/>
          <w:highlight w:val="none"/>
        </w:rPr>
        <w:t>、观摩</w:t>
      </w:r>
      <w:r>
        <w:rPr>
          <w:rFonts w:hint="eastAsia" w:ascii="仿宋_GB2312" w:hAnsi="仿宋_GB2312" w:eastAsia="仿宋_GB2312" w:cs="仿宋_GB2312"/>
          <w:highlight w:val="none"/>
          <w:lang w:val="en-US" w:eastAsia="zh-CN"/>
        </w:rPr>
        <w:t>与直播</w:t>
      </w:r>
    </w:p>
    <w:p w14:paraId="12FEEE79">
      <w:pPr>
        <w:shd w:val="clear"/>
        <w:ind w:firstLine="424" w:firstLineChars="177"/>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本次比赛不安排</w:t>
      </w:r>
      <w:r>
        <w:rPr>
          <w:rFonts w:hint="eastAsia" w:ascii="仿宋_GB2312" w:hAnsi="仿宋_GB2312" w:eastAsia="仿宋_GB2312" w:cs="仿宋_GB2312"/>
          <w:highlight w:val="none"/>
        </w:rPr>
        <w:t>观摩</w:t>
      </w:r>
      <w:r>
        <w:rPr>
          <w:rFonts w:hint="eastAsia" w:ascii="仿宋_GB2312" w:hAnsi="仿宋_GB2312" w:eastAsia="仿宋_GB2312" w:cs="仿宋_GB2312"/>
          <w:highlight w:val="none"/>
          <w:lang w:val="en-US" w:eastAsia="zh-CN"/>
        </w:rPr>
        <w:t>与直播</w:t>
      </w:r>
      <w:r>
        <w:rPr>
          <w:rFonts w:hint="eastAsia" w:ascii="仿宋_GB2312" w:hAnsi="仿宋_GB2312" w:eastAsia="仿宋_GB2312" w:cs="仿宋_GB2312"/>
          <w:highlight w:val="none"/>
        </w:rPr>
        <w:t>。</w:t>
      </w:r>
    </w:p>
    <w:p w14:paraId="31FE924D">
      <w:pPr>
        <w:shd w:val="clear"/>
        <w:ind w:firstLine="498" w:firstLineChars="177"/>
        <w:rPr>
          <w:rFonts w:hint="eastAsia" w:ascii="仿宋_GB2312" w:hAnsi="仿宋_GB2312" w:eastAsia="仿宋_GB2312" w:cs="仿宋_GB2312"/>
          <w:b/>
          <w:bCs/>
          <w:sz w:val="28"/>
          <w:szCs w:val="24"/>
          <w:highlight w:val="none"/>
        </w:rPr>
      </w:pPr>
      <w:r>
        <w:rPr>
          <w:rFonts w:hint="eastAsia" w:ascii="仿宋_GB2312" w:hAnsi="仿宋_GB2312" w:eastAsia="仿宋_GB2312" w:cs="仿宋_GB2312"/>
          <w:b/>
          <w:bCs/>
          <w:sz w:val="28"/>
          <w:szCs w:val="24"/>
          <w:highlight w:val="none"/>
        </w:rPr>
        <w:t>十</w:t>
      </w:r>
      <w:r>
        <w:rPr>
          <w:rFonts w:hint="eastAsia" w:ascii="仿宋_GB2312" w:hAnsi="仿宋_GB2312" w:eastAsia="仿宋_GB2312" w:cs="仿宋_GB2312"/>
          <w:b/>
          <w:bCs/>
          <w:sz w:val="28"/>
          <w:szCs w:val="24"/>
          <w:highlight w:val="none"/>
          <w:lang w:val="en-US" w:eastAsia="zh-CN"/>
        </w:rPr>
        <w:t>三</w:t>
      </w:r>
      <w:r>
        <w:rPr>
          <w:rFonts w:hint="eastAsia" w:ascii="仿宋_GB2312" w:hAnsi="仿宋_GB2312" w:eastAsia="仿宋_GB2312" w:cs="仿宋_GB2312"/>
          <w:b/>
          <w:bCs/>
          <w:sz w:val="28"/>
          <w:szCs w:val="24"/>
          <w:highlight w:val="none"/>
        </w:rPr>
        <w:t>、竞赛须知</w:t>
      </w:r>
    </w:p>
    <w:p w14:paraId="21CDF166">
      <w:pPr>
        <w:shd w:val="clear"/>
        <w:ind w:firstLine="426" w:firstLineChars="177"/>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（一）大赛人员须知</w:t>
      </w:r>
    </w:p>
    <w:p w14:paraId="4D62E3FC">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为确保大赛工作安全、有序开展，涉及大赛工作的人员应自查健康状况，一旦发现身体有不适症状，及时向所在单位报告，并尽快就诊检查。</w:t>
      </w:r>
    </w:p>
    <w:p w14:paraId="4A634E14">
      <w:pPr>
        <w:shd w:val="clear"/>
        <w:ind w:firstLine="426" w:firstLineChars="177"/>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（二）参赛队须知</w:t>
      </w:r>
    </w:p>
    <w:p w14:paraId="58BF861D">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1.参赛队名称统一使用选手所在学校全称，团体赛不接受跨校组队报名。</w:t>
      </w:r>
    </w:p>
    <w:p w14:paraId="7507FBB0">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2.参赛选手在报名资格审查通过后，原则上不再更换，如备赛过程中，选手因身患疾病或</w:t>
      </w:r>
      <w:r>
        <w:rPr>
          <w:rFonts w:hint="eastAsia" w:ascii="仿宋_GB2312" w:hAnsi="仿宋_GB2312" w:eastAsia="仿宋_GB2312" w:cs="仿宋_GB2312"/>
          <w:b w:val="0"/>
          <w:bCs w:val="0"/>
          <w:highlight w:val="none"/>
          <w:lang w:val="en-US" w:eastAsia="zh-CN"/>
        </w:rPr>
        <w:t>不可抗力</w:t>
      </w:r>
      <w:r>
        <w:rPr>
          <w:rFonts w:hint="eastAsia" w:ascii="仿宋_GB2312" w:hAnsi="仿宋_GB2312" w:eastAsia="仿宋_GB2312" w:cs="仿宋_GB2312"/>
          <w:b w:val="0"/>
          <w:bCs w:val="0"/>
          <w:highlight w:val="none"/>
        </w:rPr>
        <w:t>原因不能参赛，所在学校需于开赛</w:t>
      </w:r>
      <w:r>
        <w:rPr>
          <w:rFonts w:hint="eastAsia" w:ascii="仿宋_GB2312" w:hAnsi="仿宋_GB2312" w:eastAsia="仿宋_GB2312" w:cs="仿宋_GB2312"/>
          <w:b w:val="0"/>
          <w:bCs w:val="0"/>
          <w:highlight w:val="none"/>
          <w:lang w:val="en-US" w:eastAsia="zh-CN"/>
        </w:rPr>
        <w:t>10</w:t>
      </w:r>
      <w:r>
        <w:rPr>
          <w:rFonts w:hint="eastAsia" w:ascii="仿宋_GB2312" w:hAnsi="仿宋_GB2312" w:eastAsia="仿宋_GB2312" w:cs="仿宋_GB2312"/>
          <w:b w:val="0"/>
          <w:bCs w:val="0"/>
          <w:highlight w:val="none"/>
        </w:rPr>
        <w:t>个工作日前出具书面报告并按相关参赛选手资格补充人员</w:t>
      </w:r>
      <w:r>
        <w:rPr>
          <w:rFonts w:hint="eastAsia" w:ascii="仿宋_GB2312" w:hAnsi="仿宋_GB2312" w:eastAsia="仿宋_GB2312" w:cs="仿宋_GB2312"/>
          <w:b w:val="0"/>
          <w:bCs w:val="0"/>
          <w:highlight w:val="none"/>
          <w:lang w:eastAsia="zh-CN"/>
        </w:rPr>
        <w:t>，</w:t>
      </w:r>
      <w:r>
        <w:rPr>
          <w:rFonts w:hint="eastAsia" w:ascii="仿宋_GB2312" w:hAnsi="仿宋_GB2312" w:eastAsia="仿宋_GB2312" w:cs="仿宋_GB2312"/>
          <w:b w:val="0"/>
          <w:bCs w:val="0"/>
          <w:highlight w:val="none"/>
          <w:lang w:val="en-US" w:eastAsia="zh-CN"/>
        </w:rPr>
        <w:t>报大赛组委会审核</w:t>
      </w:r>
      <w:r>
        <w:rPr>
          <w:rFonts w:hint="eastAsia" w:ascii="仿宋_GB2312" w:hAnsi="仿宋_GB2312" w:eastAsia="仿宋_GB2312" w:cs="仿宋_GB2312"/>
          <w:b w:val="0"/>
          <w:bCs w:val="0"/>
          <w:highlight w:val="none"/>
        </w:rPr>
        <w:t>。竞赛开始后，参赛队不得更换参赛选手。</w:t>
      </w:r>
    </w:p>
    <w:p w14:paraId="25BD160E">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3.参赛队对大赛组委会发布的所有文件都要仔细阅读，确切了解大赛时间安排、评判细节等，以保证顺利参加比赛。</w:t>
      </w:r>
    </w:p>
    <w:p w14:paraId="1CB652B4">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4.参赛队按照大赛赛程安排，凭有效身份证件、大赛组委会颁发的参赛证参加竞赛及相关活动。</w:t>
      </w:r>
    </w:p>
    <w:p w14:paraId="15E159F6">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lang w:val="en-US" w:eastAsia="zh-CN"/>
        </w:rPr>
        <w:t>5</w:t>
      </w:r>
      <w:r>
        <w:rPr>
          <w:rFonts w:hint="eastAsia" w:ascii="仿宋_GB2312" w:hAnsi="仿宋_GB2312" w:eastAsia="仿宋_GB2312" w:cs="仿宋_GB2312"/>
          <w:b w:val="0"/>
          <w:bCs w:val="0"/>
          <w:highlight w:val="none"/>
        </w:rPr>
        <w:t>.对于本规则没有规定的行为，裁判组有权作出裁决。在有争议的情况下，大赛仲裁委员会的裁决是最终裁决。</w:t>
      </w:r>
    </w:p>
    <w:p w14:paraId="2887DCC1">
      <w:pPr>
        <w:shd w:val="clear"/>
        <w:ind w:firstLine="426" w:firstLineChars="177"/>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（三）指导教师、领队须知</w:t>
      </w:r>
    </w:p>
    <w:p w14:paraId="20A229B8">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1.做好赛前抽签工作，确认</w:t>
      </w:r>
      <w:r>
        <w:rPr>
          <w:rFonts w:hint="eastAsia" w:ascii="仿宋_GB2312" w:hAnsi="仿宋_GB2312" w:eastAsia="仿宋_GB2312" w:cs="仿宋_GB2312"/>
          <w:b w:val="0"/>
          <w:bCs w:val="0"/>
          <w:highlight w:val="none"/>
          <w:lang w:val="en-US" w:eastAsia="zh-CN"/>
        </w:rPr>
        <w:t>平行组</w:t>
      </w:r>
      <w:r>
        <w:rPr>
          <w:rFonts w:hint="eastAsia" w:ascii="仿宋_GB2312" w:hAnsi="仿宋_GB2312" w:eastAsia="仿宋_GB2312" w:cs="仿宋_GB2312"/>
          <w:b w:val="0"/>
          <w:bCs w:val="0"/>
          <w:highlight w:val="none"/>
        </w:rPr>
        <w:t>，协助大赛承办单位组织好本单位选手参赛。</w:t>
      </w:r>
    </w:p>
    <w:p w14:paraId="1059EFD3">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2.做好本单位参赛选手的业务辅导、心理疏导和思想引导工作，对参赛选手比赛过程抱以平和、包容的心态，共同维护竞赛秩序。</w:t>
      </w:r>
    </w:p>
    <w:p w14:paraId="023F3A14">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3.自觉遵守竞赛规则，尊重和支持裁判工作，不随意进入比赛现场及其他禁止入内的区域，确保比赛进程的公平、公正、顺畅、高效。</w:t>
      </w:r>
    </w:p>
    <w:p w14:paraId="4FB9685D">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4.做好参赛队伍比赛全过程管理和出行安全教育。</w:t>
      </w:r>
    </w:p>
    <w:p w14:paraId="1B465DA4">
      <w:pPr>
        <w:shd w:val="clear"/>
        <w:ind w:firstLine="426" w:firstLineChars="177"/>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（四）参赛选手须知</w:t>
      </w:r>
    </w:p>
    <w:p w14:paraId="428634B7">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1.参赛选手报到后，凭身份证领取参赛证。参赛证为选手参赛的凭据。参赛选手一经确认，中途不得任意更换，否则以作弊论处，其所在参赛队不得参与团体奖项的排名。</w:t>
      </w:r>
    </w:p>
    <w:p w14:paraId="0C982C07">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2.参赛选手应持参赛有效证件，按</w:t>
      </w:r>
      <w:r>
        <w:rPr>
          <w:rFonts w:hint="eastAsia" w:ascii="仿宋_GB2312" w:hAnsi="仿宋_GB2312" w:eastAsia="仿宋_GB2312" w:cs="仿宋_GB2312"/>
          <w:b w:val="0"/>
          <w:bCs w:val="0"/>
          <w:highlight w:val="none"/>
          <w:lang w:val="en-US" w:eastAsia="zh-CN"/>
        </w:rPr>
        <w:t>组别、</w:t>
      </w:r>
      <w:r>
        <w:rPr>
          <w:rFonts w:hint="eastAsia" w:ascii="仿宋_GB2312" w:hAnsi="仿宋_GB2312" w:eastAsia="仿宋_GB2312" w:cs="仿宋_GB2312"/>
          <w:b w:val="0"/>
          <w:bCs w:val="0"/>
          <w:highlight w:val="none"/>
        </w:rPr>
        <w:t>竞赛顺序和竞赛时间，提前30 分钟到指定地点接受检录。</w:t>
      </w:r>
    </w:p>
    <w:p w14:paraId="18056319">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3.检录后的选手，应在工作人员的</w:t>
      </w:r>
      <w:r>
        <w:rPr>
          <w:rFonts w:hint="eastAsia" w:ascii="仿宋_GB2312" w:hAnsi="仿宋_GB2312" w:eastAsia="仿宋_GB2312" w:cs="仿宋_GB2312"/>
          <w:b w:val="0"/>
          <w:bCs w:val="0"/>
          <w:highlight w:val="none"/>
          <w:lang w:val="en-US" w:eastAsia="zh-CN"/>
        </w:rPr>
        <w:t>引导</w:t>
      </w:r>
      <w:r>
        <w:rPr>
          <w:rFonts w:hint="eastAsia" w:ascii="仿宋_GB2312" w:hAnsi="仿宋_GB2312" w:eastAsia="仿宋_GB2312" w:cs="仿宋_GB2312"/>
          <w:b w:val="0"/>
          <w:bCs w:val="0"/>
          <w:highlight w:val="none"/>
        </w:rPr>
        <w:t>下</w:t>
      </w:r>
      <w:r>
        <w:rPr>
          <w:rFonts w:hint="eastAsia" w:ascii="仿宋_GB2312" w:hAnsi="仿宋_GB2312" w:eastAsia="仿宋_GB2312" w:cs="仿宋_GB2312"/>
          <w:b w:val="0"/>
          <w:bCs w:val="0"/>
          <w:highlight w:val="none"/>
          <w:lang w:val="en-US" w:eastAsia="zh-CN"/>
        </w:rPr>
        <w:t>有序进入备赛室</w:t>
      </w:r>
      <w:r>
        <w:rPr>
          <w:rFonts w:hint="eastAsia" w:ascii="仿宋_GB2312" w:hAnsi="仿宋_GB2312" w:eastAsia="仿宋_GB2312" w:cs="仿宋_GB2312"/>
          <w:b w:val="0"/>
          <w:bCs w:val="0"/>
          <w:highlight w:val="none"/>
        </w:rPr>
        <w:t>进行比赛准备，准备时间截止后，比赛将即刻启动。若选手在准备时间结束时仍未完成准备工作，剩余准备时间将计入竞赛时长。比赛开始若选手仍未到场，将取消其该项目的参赛资格。</w:t>
      </w:r>
    </w:p>
    <w:p w14:paraId="18C9DF2C">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4.参赛选手进入赛场，应佩戴参赛证，做到衣着整洁，符合安全生产及竞赛要求。</w:t>
      </w:r>
    </w:p>
    <w:p w14:paraId="7C0293BB">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5.比赛需连续进行，比赛一旦计时开始不能无故终止比赛。比赛过程中，参赛选手必须严格遵守竞赛纪律，并接受裁判员的监督和警示。若比赛过程中出现设备问题，由裁判长视具体情况做出裁决，并现场记录予以加时。</w:t>
      </w:r>
    </w:p>
    <w:p w14:paraId="1EC16E3E">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6.参赛选手应认真阅读竞赛须知，自觉遵守赛场纪律，按竞赛规则、赛场要求进行竞赛，没有事先报备和允许，不得携带任何书面或电子资料、U 盘、手机等通讯设备进入赛场，不得有任何舞弊行为，否则视情节轻重执行赛场纪律。</w:t>
      </w:r>
    </w:p>
    <w:p w14:paraId="19B18C1B">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7.竞赛期间，竞赛选手应服从裁判评判，若对裁判评分产生异议，不得与裁判争执、顶撞。</w:t>
      </w:r>
    </w:p>
    <w:p w14:paraId="55E4D3AA">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8.参赛选手如提前完成项目展示，应在指</w:t>
      </w:r>
      <w:bookmarkStart w:id="1" w:name="_GoBack"/>
      <w:bookmarkEnd w:id="1"/>
      <w:r>
        <w:rPr>
          <w:rFonts w:hint="eastAsia" w:ascii="仿宋_GB2312" w:hAnsi="仿宋_GB2312" w:eastAsia="仿宋_GB2312" w:cs="仿宋_GB2312"/>
          <w:b w:val="0"/>
          <w:bCs w:val="0"/>
          <w:highlight w:val="none"/>
        </w:rPr>
        <w:t>定的区域等待，</w:t>
      </w:r>
      <w:r>
        <w:rPr>
          <w:rFonts w:hint="eastAsia" w:ascii="仿宋_GB2312" w:hAnsi="仿宋_GB2312" w:eastAsia="仿宋_GB2312" w:cs="仿宋_GB2312"/>
          <w:b w:val="0"/>
          <w:bCs w:val="0"/>
          <w:highlight w:val="none"/>
          <w:lang w:val="en-US" w:eastAsia="zh-CN"/>
        </w:rPr>
        <w:t>不得擅自</w:t>
      </w:r>
      <w:r>
        <w:rPr>
          <w:rFonts w:hint="eastAsia" w:ascii="仿宋_GB2312" w:hAnsi="仿宋_GB2312" w:eastAsia="仿宋_GB2312" w:cs="仿宋_GB2312"/>
          <w:b w:val="0"/>
          <w:bCs w:val="0"/>
          <w:highlight w:val="none"/>
        </w:rPr>
        <w:t>离开赛场。</w:t>
      </w:r>
    </w:p>
    <w:p w14:paraId="17B7F0A7">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9.竞赛过程中如因竞赛设备或检测仪器发生故障，应及时报告裁判，不得私自处理，否则取消本场次比赛资格。</w:t>
      </w:r>
    </w:p>
    <w:p w14:paraId="62BDBABC">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10.竞赛过程中，不得以任何方式泄露参赛学校、选手姓名等涉及竞赛场上应该保密的信息，否则取消评分资格。</w:t>
      </w:r>
    </w:p>
    <w:p w14:paraId="62120AF8">
      <w:pPr>
        <w:shd w:val="clear"/>
        <w:ind w:firstLine="424" w:firstLineChars="177"/>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color w:val="auto"/>
          <w:highlight w:val="none"/>
        </w:rPr>
        <w:t>11.技能大赛参赛作品的版权归大赛组委会所有, 由大赛组委会统一使用与管理。</w:t>
      </w:r>
    </w:p>
    <w:p w14:paraId="1152D7B2">
      <w:pPr>
        <w:shd w:val="clear"/>
        <w:ind w:firstLine="424" w:firstLineChars="177"/>
        <w:rPr>
          <w:rFonts w:hint="default"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因部分流程取决于最终报名情况，未尽事宜将在后续会议补充说明。</w:t>
      </w:r>
    </w:p>
    <w:p w14:paraId="14DDB65B">
      <w:pPr>
        <w:pStyle w:val="3"/>
        <w:ind w:firstLine="560"/>
        <w:rPr>
          <w:rFonts w:hint="eastAsia" w:ascii="仿宋_GB2312" w:hAnsi="仿宋_GB2312" w:eastAsia="仿宋_GB2312" w:cs="仿宋_GB2312"/>
        </w:rPr>
      </w:pPr>
      <w:r>
        <w:rPr>
          <w:rFonts w:hint="eastAsia" w:ascii="仿宋_GB2312" w:hAnsi="仿宋_GB2312" w:eastAsia="仿宋_GB2312" w:cs="仿宋_GB2312"/>
          <w:highlight w:val="none"/>
        </w:rPr>
        <w:t>十四、本竞赛项目的最终解释权归大赛组委会。</w:t>
      </w:r>
    </w:p>
    <w:p w14:paraId="36F768E9">
      <w:pPr>
        <w:ind w:left="0" w:leftChars="0" w:firstLine="0" w:firstLineChars="0"/>
        <w:rPr>
          <w:rFonts w:hint="eastAsia" w:ascii="仿宋_GB2312" w:hAnsi="仿宋_GB2312" w:eastAsia="仿宋_GB2312" w:cs="仿宋_GB231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6B9BD">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15</w:t>
    </w:r>
    <w:r>
      <w:fldChar w:fldCharType="end"/>
    </w:r>
  </w:p>
  <w:p w14:paraId="6C707DD2">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61B4">
    <w:pPr>
      <w:pStyle w:val="10"/>
      <w:framePr w:wrap="around" w:vAnchor="text" w:hAnchor="margin" w:xAlign="center" w:y="1"/>
      <w:ind w:firstLine="480"/>
      <w:rPr>
        <w:rStyle w:val="22"/>
      </w:rPr>
    </w:pPr>
    <w:r>
      <w:fldChar w:fldCharType="begin"/>
    </w:r>
    <w:r>
      <w:rPr>
        <w:rStyle w:val="22"/>
      </w:rPr>
      <w:instrText xml:space="preserve">PAGE  </w:instrText>
    </w:r>
    <w:r>
      <w:fldChar w:fldCharType="end"/>
    </w:r>
  </w:p>
  <w:p w14:paraId="4B46EA2A">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C69AE">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AF82A">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5C7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F50C">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jYWNhY2VlZDA4YjMwMTkwZGIyNjZjYzc0ZDgzYWMifQ=="/>
  </w:docVars>
  <w:rsids>
    <w:rsidRoot w:val="00DD71B3"/>
    <w:rsid w:val="00020F57"/>
    <w:rsid w:val="00025A39"/>
    <w:rsid w:val="00033AC1"/>
    <w:rsid w:val="0004192B"/>
    <w:rsid w:val="000937AD"/>
    <w:rsid w:val="000D68DE"/>
    <w:rsid w:val="000F370F"/>
    <w:rsid w:val="001743E6"/>
    <w:rsid w:val="00193975"/>
    <w:rsid w:val="001B180B"/>
    <w:rsid w:val="001E1185"/>
    <w:rsid w:val="001E6651"/>
    <w:rsid w:val="001F793E"/>
    <w:rsid w:val="00200E6C"/>
    <w:rsid w:val="0023580C"/>
    <w:rsid w:val="00252453"/>
    <w:rsid w:val="002579B2"/>
    <w:rsid w:val="00261EC5"/>
    <w:rsid w:val="002A1CA4"/>
    <w:rsid w:val="002D33E3"/>
    <w:rsid w:val="002F679C"/>
    <w:rsid w:val="00300B8B"/>
    <w:rsid w:val="00317405"/>
    <w:rsid w:val="003334B2"/>
    <w:rsid w:val="0037020E"/>
    <w:rsid w:val="003D2466"/>
    <w:rsid w:val="0042720D"/>
    <w:rsid w:val="00450EA7"/>
    <w:rsid w:val="00455D7A"/>
    <w:rsid w:val="004647DD"/>
    <w:rsid w:val="00474334"/>
    <w:rsid w:val="004971A2"/>
    <w:rsid w:val="004A7A35"/>
    <w:rsid w:val="004C0DBB"/>
    <w:rsid w:val="00525F2E"/>
    <w:rsid w:val="005337D7"/>
    <w:rsid w:val="00582FF7"/>
    <w:rsid w:val="00592584"/>
    <w:rsid w:val="005A7AC9"/>
    <w:rsid w:val="005C6969"/>
    <w:rsid w:val="005E0BD6"/>
    <w:rsid w:val="005F6235"/>
    <w:rsid w:val="00600941"/>
    <w:rsid w:val="00612459"/>
    <w:rsid w:val="006503ED"/>
    <w:rsid w:val="00661FA4"/>
    <w:rsid w:val="00670AF1"/>
    <w:rsid w:val="006A3863"/>
    <w:rsid w:val="006F0058"/>
    <w:rsid w:val="0075382F"/>
    <w:rsid w:val="00776539"/>
    <w:rsid w:val="007876FD"/>
    <w:rsid w:val="0079382A"/>
    <w:rsid w:val="007A6D9C"/>
    <w:rsid w:val="007C032D"/>
    <w:rsid w:val="007C0F84"/>
    <w:rsid w:val="0081264D"/>
    <w:rsid w:val="00815BED"/>
    <w:rsid w:val="008252CB"/>
    <w:rsid w:val="0084328B"/>
    <w:rsid w:val="0085669D"/>
    <w:rsid w:val="008A5909"/>
    <w:rsid w:val="008C5FD8"/>
    <w:rsid w:val="008C6E3C"/>
    <w:rsid w:val="008E1057"/>
    <w:rsid w:val="00917C19"/>
    <w:rsid w:val="009320B7"/>
    <w:rsid w:val="009324CC"/>
    <w:rsid w:val="00942C0B"/>
    <w:rsid w:val="0095013D"/>
    <w:rsid w:val="009737B6"/>
    <w:rsid w:val="00976D91"/>
    <w:rsid w:val="009F2DFE"/>
    <w:rsid w:val="009F33FA"/>
    <w:rsid w:val="00A0353A"/>
    <w:rsid w:val="00A079E1"/>
    <w:rsid w:val="00A339A5"/>
    <w:rsid w:val="00A379EC"/>
    <w:rsid w:val="00A452B4"/>
    <w:rsid w:val="00A510E7"/>
    <w:rsid w:val="00AC7711"/>
    <w:rsid w:val="00B05AE6"/>
    <w:rsid w:val="00B206FE"/>
    <w:rsid w:val="00B22CE5"/>
    <w:rsid w:val="00B25441"/>
    <w:rsid w:val="00B47A42"/>
    <w:rsid w:val="00B61F2B"/>
    <w:rsid w:val="00B80196"/>
    <w:rsid w:val="00BA3869"/>
    <w:rsid w:val="00BD38B1"/>
    <w:rsid w:val="00BD4BE4"/>
    <w:rsid w:val="00BD595C"/>
    <w:rsid w:val="00C00BEA"/>
    <w:rsid w:val="00C14BBE"/>
    <w:rsid w:val="00C16BA9"/>
    <w:rsid w:val="00C74563"/>
    <w:rsid w:val="00C93DE7"/>
    <w:rsid w:val="00CA1B28"/>
    <w:rsid w:val="00D0181D"/>
    <w:rsid w:val="00D070B2"/>
    <w:rsid w:val="00D2327D"/>
    <w:rsid w:val="00D35207"/>
    <w:rsid w:val="00D61540"/>
    <w:rsid w:val="00D93B74"/>
    <w:rsid w:val="00DC026D"/>
    <w:rsid w:val="00DC271C"/>
    <w:rsid w:val="00DD71B3"/>
    <w:rsid w:val="00DE6F52"/>
    <w:rsid w:val="00DF0EF6"/>
    <w:rsid w:val="00E316CB"/>
    <w:rsid w:val="00E32135"/>
    <w:rsid w:val="00E92468"/>
    <w:rsid w:val="00E97823"/>
    <w:rsid w:val="00ED33B5"/>
    <w:rsid w:val="00ED4A67"/>
    <w:rsid w:val="00F038FD"/>
    <w:rsid w:val="00F03C57"/>
    <w:rsid w:val="00F04113"/>
    <w:rsid w:val="00F17DCC"/>
    <w:rsid w:val="00F5798D"/>
    <w:rsid w:val="00F84D13"/>
    <w:rsid w:val="00F96025"/>
    <w:rsid w:val="00FC550C"/>
    <w:rsid w:val="00FC727C"/>
    <w:rsid w:val="00FD3304"/>
    <w:rsid w:val="00FE4087"/>
    <w:rsid w:val="02306473"/>
    <w:rsid w:val="02D12005"/>
    <w:rsid w:val="03476CB1"/>
    <w:rsid w:val="0D17505E"/>
    <w:rsid w:val="122633D8"/>
    <w:rsid w:val="16AA6FC4"/>
    <w:rsid w:val="17742506"/>
    <w:rsid w:val="187C2427"/>
    <w:rsid w:val="19B337B9"/>
    <w:rsid w:val="1B5D6173"/>
    <w:rsid w:val="1CCB6F72"/>
    <w:rsid w:val="20183F89"/>
    <w:rsid w:val="20684E59"/>
    <w:rsid w:val="21CE603C"/>
    <w:rsid w:val="27911ECD"/>
    <w:rsid w:val="27B119B4"/>
    <w:rsid w:val="28814A83"/>
    <w:rsid w:val="29E76B67"/>
    <w:rsid w:val="2C152862"/>
    <w:rsid w:val="2C1D695A"/>
    <w:rsid w:val="2E10790C"/>
    <w:rsid w:val="2EF00466"/>
    <w:rsid w:val="2F024BAD"/>
    <w:rsid w:val="2F6F7D2B"/>
    <w:rsid w:val="305953EA"/>
    <w:rsid w:val="30760C45"/>
    <w:rsid w:val="32D86D53"/>
    <w:rsid w:val="40A462FB"/>
    <w:rsid w:val="40D445DF"/>
    <w:rsid w:val="428F16EA"/>
    <w:rsid w:val="43071C2E"/>
    <w:rsid w:val="4B223A4B"/>
    <w:rsid w:val="4D483692"/>
    <w:rsid w:val="4DBC1F35"/>
    <w:rsid w:val="4DE33744"/>
    <w:rsid w:val="4DED276A"/>
    <w:rsid w:val="50626159"/>
    <w:rsid w:val="52350508"/>
    <w:rsid w:val="5632430D"/>
    <w:rsid w:val="574E3150"/>
    <w:rsid w:val="59003CF7"/>
    <w:rsid w:val="5A230760"/>
    <w:rsid w:val="5A3A490E"/>
    <w:rsid w:val="5ACF161A"/>
    <w:rsid w:val="61852F2C"/>
    <w:rsid w:val="62C3396B"/>
    <w:rsid w:val="62EC3310"/>
    <w:rsid w:val="638C77B1"/>
    <w:rsid w:val="652D4B85"/>
    <w:rsid w:val="67EA4565"/>
    <w:rsid w:val="684F118C"/>
    <w:rsid w:val="69423826"/>
    <w:rsid w:val="6A4B517F"/>
    <w:rsid w:val="6AFB6AF1"/>
    <w:rsid w:val="70CF7CED"/>
    <w:rsid w:val="70EB6D00"/>
    <w:rsid w:val="72A377BA"/>
    <w:rsid w:val="761F24FC"/>
    <w:rsid w:val="76361FD5"/>
    <w:rsid w:val="7F351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4"/>
      <w:szCs w:val="22"/>
      <w:lang w:val="en-US" w:eastAsia="zh-CN" w:bidi="ar-SA"/>
    </w:rPr>
  </w:style>
  <w:style w:type="paragraph" w:styleId="2">
    <w:name w:val="heading 1"/>
    <w:basedOn w:val="1"/>
    <w:next w:val="1"/>
    <w:link w:val="24"/>
    <w:qFormat/>
    <w:uiPriority w:val="99"/>
    <w:pPr>
      <w:keepNext/>
      <w:keepLines/>
      <w:spacing w:line="240" w:lineRule="auto"/>
      <w:ind w:firstLine="0" w:firstLineChars="0"/>
      <w:jc w:val="center"/>
      <w:outlineLvl w:val="0"/>
    </w:pPr>
    <w:rPr>
      <w:rFonts w:eastAsia="黑体"/>
      <w:b/>
      <w:bCs/>
      <w:kern w:val="44"/>
      <w:sz w:val="32"/>
      <w:szCs w:val="44"/>
    </w:rPr>
  </w:style>
  <w:style w:type="paragraph" w:styleId="3">
    <w:name w:val="heading 2"/>
    <w:basedOn w:val="1"/>
    <w:next w:val="1"/>
    <w:link w:val="25"/>
    <w:unhideWhenUsed/>
    <w:qFormat/>
    <w:uiPriority w:val="9"/>
    <w:pPr>
      <w:keepNext/>
      <w:keepLines/>
      <w:spacing w:line="240" w:lineRule="auto"/>
      <w:outlineLvl w:val="1"/>
    </w:pPr>
    <w:rPr>
      <w:rFonts w:eastAsia="仿宋_GB2312" w:cstheme="majorBidi"/>
      <w:b/>
      <w:bCs/>
      <w:sz w:val="28"/>
      <w:szCs w:val="32"/>
    </w:rPr>
  </w:style>
  <w:style w:type="paragraph" w:styleId="4">
    <w:name w:val="heading 3"/>
    <w:basedOn w:val="1"/>
    <w:next w:val="1"/>
    <w:link w:val="26"/>
    <w:unhideWhenUsed/>
    <w:qFormat/>
    <w:uiPriority w:val="0"/>
    <w:pPr>
      <w:keepNext/>
      <w:keepLines/>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unhideWhenUsed/>
    <w:qFormat/>
    <w:uiPriority w:val="99"/>
    <w:pPr>
      <w:jc w:val="left"/>
    </w:pPr>
  </w:style>
  <w:style w:type="paragraph" w:styleId="6">
    <w:name w:val="Body Text"/>
    <w:basedOn w:val="1"/>
    <w:qFormat/>
    <w:uiPriority w:val="1"/>
    <w:pPr>
      <w:ind w:left="260" w:firstLine="559"/>
    </w:pPr>
    <w:rPr>
      <w:sz w:val="28"/>
      <w:szCs w:val="28"/>
    </w:rPr>
  </w:style>
  <w:style w:type="paragraph" w:styleId="7">
    <w:name w:val="Body Text Indent"/>
    <w:basedOn w:val="1"/>
    <w:unhideWhenUsed/>
    <w:qFormat/>
    <w:uiPriority w:val="99"/>
    <w:pPr>
      <w:spacing w:after="120"/>
      <w:ind w:left="420" w:leftChars="200"/>
    </w:pPr>
    <w:rPr>
      <w:rFonts w:eastAsia="宋体"/>
      <w:sz w:val="21"/>
    </w:rPr>
  </w:style>
  <w:style w:type="paragraph" w:styleId="8">
    <w:name w:val="Plain Text"/>
    <w:basedOn w:val="1"/>
    <w:link w:val="31"/>
    <w:qFormat/>
    <w:uiPriority w:val="0"/>
    <w:pPr>
      <w:spacing w:line="240" w:lineRule="auto"/>
      <w:ind w:firstLine="0" w:firstLineChars="0"/>
    </w:pPr>
    <w:rPr>
      <w:rFonts w:ascii="宋体" w:hAnsi="Courier New" w:cs="Courier New" w:eastAsiaTheme="minorEastAsia"/>
      <w:sz w:val="21"/>
      <w:szCs w:val="21"/>
    </w:rPr>
  </w:style>
  <w:style w:type="paragraph" w:styleId="9">
    <w:name w:val="Balloon Text"/>
    <w:basedOn w:val="1"/>
    <w:link w:val="29"/>
    <w:unhideWhenUsed/>
    <w:qFormat/>
    <w:uiPriority w:val="99"/>
    <w:pPr>
      <w:spacing w:line="240" w:lineRule="auto"/>
      <w:ind w:firstLine="0" w:firstLineChars="0"/>
    </w:pPr>
    <w:rPr>
      <w:rFonts w:asciiTheme="minorHAnsi" w:hAnsiTheme="minorHAnsi" w:eastAsiaTheme="minorEastAsia"/>
      <w:sz w:val="18"/>
      <w:szCs w:val="18"/>
    </w:rPr>
  </w:style>
  <w:style w:type="paragraph" w:styleId="10">
    <w:name w:val="footer"/>
    <w:basedOn w:val="1"/>
    <w:link w:val="35"/>
    <w:qFormat/>
    <w:uiPriority w:val="0"/>
    <w:pPr>
      <w:tabs>
        <w:tab w:val="center" w:pos="4153"/>
        <w:tab w:val="right" w:pos="8306"/>
      </w:tabs>
      <w:snapToGrid w:val="0"/>
      <w:spacing w:line="240" w:lineRule="auto"/>
      <w:ind w:firstLine="0" w:firstLineChars="0"/>
      <w:jc w:val="left"/>
    </w:pPr>
    <w:rPr>
      <w:rFonts w:eastAsia="宋体" w:cs="Times New Roman"/>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eastAsiaTheme="minorEastAsia"/>
      <w:sz w:val="18"/>
      <w:szCs w:val="18"/>
    </w:rPr>
  </w:style>
  <w:style w:type="paragraph" w:styleId="12">
    <w:name w:val="HTML Preformatted"/>
    <w:basedOn w:val="1"/>
    <w:link w:val="43"/>
    <w:semiHidden/>
    <w:unhideWhenUsed/>
    <w:qFormat/>
    <w:uiPriority w:val="99"/>
    <w:pPr>
      <w:spacing w:line="240" w:lineRule="auto"/>
      <w:ind w:firstLine="0" w:firstLineChars="0"/>
    </w:pPr>
    <w:rPr>
      <w:rFonts w:ascii="Courier New" w:hAnsi="Courier New" w:eastAsia="宋体" w:cs="Courier New"/>
      <w:sz w:val="20"/>
      <w:szCs w:val="20"/>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ind w:firstLine="0" w:firstLineChars="0"/>
      <w:outlineLvl w:val="0"/>
    </w:pPr>
    <w:rPr>
      <w:rFonts w:cstheme="majorBidi"/>
      <w:bCs/>
      <w:szCs w:val="32"/>
    </w:rPr>
  </w:style>
  <w:style w:type="paragraph" w:styleId="15">
    <w:name w:val="annotation subject"/>
    <w:basedOn w:val="5"/>
    <w:next w:val="5"/>
    <w:link w:val="34"/>
    <w:unhideWhenUsed/>
    <w:qFormat/>
    <w:uiPriority w:val="0"/>
    <w:pPr>
      <w:spacing w:line="240" w:lineRule="auto"/>
      <w:ind w:firstLine="0" w:firstLineChars="0"/>
    </w:pPr>
    <w:rPr>
      <w:rFonts w:asciiTheme="minorHAnsi" w:hAnsiTheme="minorHAnsi" w:eastAsiaTheme="minorEastAsia"/>
      <w:sz w:val="21"/>
      <w:szCs w:val="24"/>
    </w:rPr>
  </w:style>
  <w:style w:type="paragraph" w:styleId="16">
    <w:name w:val="Body Text First Indent"/>
    <w:basedOn w:val="6"/>
    <w:next w:val="1"/>
    <w:unhideWhenUsed/>
    <w:qFormat/>
    <w:uiPriority w:val="99"/>
    <w:pPr>
      <w:ind w:firstLine="420" w:firstLineChars="100"/>
    </w:pPr>
  </w:style>
  <w:style w:type="paragraph" w:styleId="17">
    <w:name w:val="Body Text First Indent 2"/>
    <w:basedOn w:val="7"/>
    <w:next w:val="1"/>
    <w:unhideWhenUsed/>
    <w:qFormat/>
    <w:uiPriority w:val="99"/>
    <w:pPr>
      <w:ind w:firstLine="420"/>
    </w:pPr>
  </w:style>
  <w:style w:type="table" w:styleId="19">
    <w:name w:val="Table Grid"/>
    <w:basedOn w:val="18"/>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qFormat/>
    <w:uiPriority w:val="22"/>
    <w:rPr>
      <w:b/>
      <w:bCs/>
    </w:rPr>
  </w:style>
  <w:style w:type="character" w:styleId="22">
    <w:name w:val="page number"/>
    <w:basedOn w:val="20"/>
    <w:qFormat/>
    <w:uiPriority w:val="0"/>
  </w:style>
  <w:style w:type="character" w:styleId="23">
    <w:name w:val="annotation reference"/>
    <w:unhideWhenUsed/>
    <w:qFormat/>
    <w:uiPriority w:val="99"/>
    <w:rPr>
      <w:sz w:val="21"/>
      <w:szCs w:val="21"/>
    </w:rPr>
  </w:style>
  <w:style w:type="character" w:customStyle="1" w:styleId="24">
    <w:name w:val="标题 1 字符"/>
    <w:basedOn w:val="20"/>
    <w:link w:val="2"/>
    <w:qFormat/>
    <w:uiPriority w:val="99"/>
    <w:rPr>
      <w:rFonts w:ascii="Times New Roman" w:hAnsi="Times New Roman" w:eastAsia="黑体"/>
      <w:b/>
      <w:bCs/>
      <w:kern w:val="44"/>
      <w:sz w:val="32"/>
      <w:szCs w:val="44"/>
    </w:rPr>
  </w:style>
  <w:style w:type="character" w:customStyle="1" w:styleId="25">
    <w:name w:val="标题 2 字符"/>
    <w:basedOn w:val="20"/>
    <w:link w:val="3"/>
    <w:qFormat/>
    <w:uiPriority w:val="9"/>
    <w:rPr>
      <w:rFonts w:ascii="Times New Roman" w:hAnsi="Times New Roman" w:eastAsia="仿宋_GB2312" w:cstheme="majorBidi"/>
      <w:b/>
      <w:bCs/>
      <w:sz w:val="28"/>
      <w:szCs w:val="32"/>
    </w:rPr>
  </w:style>
  <w:style w:type="character" w:customStyle="1" w:styleId="26">
    <w:name w:val="标题 3 字符"/>
    <w:basedOn w:val="20"/>
    <w:link w:val="4"/>
    <w:qFormat/>
    <w:uiPriority w:val="0"/>
    <w:rPr>
      <w:rFonts w:ascii="Times New Roman" w:hAnsi="Times New Roman" w:eastAsia="仿宋"/>
      <w:b/>
      <w:bCs/>
      <w:sz w:val="24"/>
      <w:szCs w:val="32"/>
    </w:rPr>
  </w:style>
  <w:style w:type="character" w:customStyle="1" w:styleId="27">
    <w:name w:val="标题 字符"/>
    <w:basedOn w:val="20"/>
    <w:link w:val="14"/>
    <w:qFormat/>
    <w:uiPriority w:val="10"/>
    <w:rPr>
      <w:rFonts w:ascii="Times New Roman" w:hAnsi="Times New Roman" w:eastAsia="仿宋" w:cstheme="majorBidi"/>
      <w:bCs/>
      <w:sz w:val="24"/>
      <w:szCs w:val="32"/>
    </w:rPr>
  </w:style>
  <w:style w:type="character" w:customStyle="1" w:styleId="28">
    <w:name w:val="页眉 字符"/>
    <w:link w:val="11"/>
    <w:qFormat/>
    <w:uiPriority w:val="99"/>
    <w:rPr>
      <w:rFonts w:ascii="Times New Roman" w:hAnsi="Times New Roman"/>
      <w:sz w:val="18"/>
      <w:szCs w:val="18"/>
    </w:rPr>
  </w:style>
  <w:style w:type="character" w:customStyle="1" w:styleId="29">
    <w:name w:val="批注框文本 字符"/>
    <w:link w:val="9"/>
    <w:qFormat/>
    <w:uiPriority w:val="99"/>
    <w:rPr>
      <w:sz w:val="18"/>
      <w:szCs w:val="18"/>
    </w:rPr>
  </w:style>
  <w:style w:type="character" w:customStyle="1" w:styleId="30">
    <w:name w:val="批注文字 字符"/>
    <w:qFormat/>
    <w:uiPriority w:val="99"/>
    <w:rPr>
      <w:kern w:val="2"/>
      <w:sz w:val="21"/>
      <w:szCs w:val="24"/>
    </w:rPr>
  </w:style>
  <w:style w:type="character" w:customStyle="1" w:styleId="31">
    <w:name w:val="纯文本 字符"/>
    <w:link w:val="8"/>
    <w:qFormat/>
    <w:uiPriority w:val="0"/>
    <w:rPr>
      <w:rFonts w:ascii="宋体" w:hAnsi="Courier New" w:cs="Courier New"/>
      <w:szCs w:val="21"/>
    </w:rPr>
  </w:style>
  <w:style w:type="character" w:customStyle="1" w:styleId="32">
    <w:name w:val="5-内文 Char"/>
    <w:link w:val="33"/>
    <w:qFormat/>
    <w:locked/>
    <w:uiPriority w:val="0"/>
    <w:rPr>
      <w:rFonts w:ascii="仿宋_GB2312" w:eastAsia="仿宋_GB2312"/>
      <w:sz w:val="28"/>
    </w:rPr>
  </w:style>
  <w:style w:type="paragraph" w:customStyle="1" w:styleId="33">
    <w:name w:val="5-内文"/>
    <w:basedOn w:val="1"/>
    <w:link w:val="32"/>
    <w:qFormat/>
    <w:uiPriority w:val="0"/>
    <w:pPr>
      <w:spacing w:beforeLines="25" w:line="300" w:lineRule="auto"/>
    </w:pPr>
    <w:rPr>
      <w:rFonts w:ascii="仿宋_GB2312" w:eastAsia="仿宋_GB2312" w:hAnsiTheme="minorHAnsi"/>
      <w:sz w:val="28"/>
    </w:rPr>
  </w:style>
  <w:style w:type="character" w:customStyle="1" w:styleId="34">
    <w:name w:val="批注主题 字符"/>
    <w:basedOn w:val="30"/>
    <w:link w:val="15"/>
    <w:qFormat/>
    <w:uiPriority w:val="0"/>
    <w:rPr>
      <w:kern w:val="2"/>
      <w:sz w:val="21"/>
      <w:szCs w:val="24"/>
    </w:rPr>
  </w:style>
  <w:style w:type="character" w:customStyle="1" w:styleId="35">
    <w:name w:val="页脚 字符"/>
    <w:link w:val="10"/>
    <w:qFormat/>
    <w:uiPriority w:val="0"/>
    <w:rPr>
      <w:rFonts w:ascii="Times New Roman" w:hAnsi="Times New Roman" w:eastAsia="宋体" w:cs="Times New Roman"/>
      <w:sz w:val="18"/>
      <w:szCs w:val="18"/>
    </w:rPr>
  </w:style>
  <w:style w:type="character" w:customStyle="1" w:styleId="36">
    <w:name w:val="批注文字 字符1"/>
    <w:basedOn w:val="20"/>
    <w:link w:val="5"/>
    <w:semiHidden/>
    <w:qFormat/>
    <w:uiPriority w:val="99"/>
    <w:rPr>
      <w:rFonts w:ascii="Times New Roman" w:hAnsi="Times New Roman" w:eastAsia="仿宋"/>
      <w:sz w:val="24"/>
    </w:rPr>
  </w:style>
  <w:style w:type="character" w:customStyle="1" w:styleId="37">
    <w:name w:val="批注主题 字符1"/>
    <w:basedOn w:val="36"/>
    <w:semiHidden/>
    <w:qFormat/>
    <w:uiPriority w:val="99"/>
    <w:rPr>
      <w:rFonts w:ascii="Times New Roman" w:hAnsi="Times New Roman" w:eastAsia="仿宋"/>
      <w:b/>
      <w:bCs/>
      <w:sz w:val="24"/>
    </w:rPr>
  </w:style>
  <w:style w:type="character" w:customStyle="1" w:styleId="38">
    <w:name w:val="页眉 字符1"/>
    <w:basedOn w:val="20"/>
    <w:semiHidden/>
    <w:qFormat/>
    <w:uiPriority w:val="99"/>
    <w:rPr>
      <w:rFonts w:ascii="Times New Roman" w:hAnsi="Times New Roman" w:eastAsia="仿宋"/>
      <w:sz w:val="18"/>
      <w:szCs w:val="18"/>
    </w:rPr>
  </w:style>
  <w:style w:type="paragraph" w:styleId="3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批注框文本 字符1"/>
    <w:basedOn w:val="20"/>
    <w:semiHidden/>
    <w:qFormat/>
    <w:uiPriority w:val="99"/>
    <w:rPr>
      <w:rFonts w:ascii="Times New Roman" w:hAnsi="Times New Roman" w:eastAsia="仿宋"/>
      <w:sz w:val="18"/>
      <w:szCs w:val="18"/>
    </w:rPr>
  </w:style>
  <w:style w:type="character" w:customStyle="1" w:styleId="41">
    <w:name w:val="页脚 字符1"/>
    <w:basedOn w:val="20"/>
    <w:semiHidden/>
    <w:qFormat/>
    <w:uiPriority w:val="99"/>
    <w:rPr>
      <w:rFonts w:ascii="Times New Roman" w:hAnsi="Times New Roman" w:eastAsia="仿宋"/>
      <w:sz w:val="18"/>
      <w:szCs w:val="18"/>
    </w:rPr>
  </w:style>
  <w:style w:type="character" w:customStyle="1" w:styleId="42">
    <w:name w:val="纯文本 字符1"/>
    <w:basedOn w:val="20"/>
    <w:semiHidden/>
    <w:qFormat/>
    <w:uiPriority w:val="99"/>
    <w:rPr>
      <w:rFonts w:hAnsi="Courier New" w:cs="Courier New" w:asciiTheme="minorEastAsia"/>
      <w:sz w:val="24"/>
    </w:rPr>
  </w:style>
  <w:style w:type="character" w:customStyle="1" w:styleId="43">
    <w:name w:val="HTML 预设格式 字符"/>
    <w:basedOn w:val="20"/>
    <w:link w:val="12"/>
    <w:semiHidden/>
    <w:qFormat/>
    <w:uiPriority w:val="99"/>
    <w:rPr>
      <w:rFonts w:ascii="Courier New" w:hAnsi="Courier New" w:eastAsia="宋体" w:cs="Courier New"/>
      <w:sz w:val="20"/>
      <w:szCs w:val="20"/>
    </w:rPr>
  </w:style>
  <w:style w:type="paragraph" w:styleId="44">
    <w:name w:val="Quote"/>
    <w:basedOn w:val="1"/>
    <w:next w:val="1"/>
    <w:link w:val="45"/>
    <w:qFormat/>
    <w:uiPriority w:val="99"/>
    <w:pPr>
      <w:spacing w:before="200" w:after="160" w:line="240" w:lineRule="auto"/>
      <w:ind w:left="864" w:right="864" w:firstLine="0" w:firstLineChars="0"/>
      <w:jc w:val="center"/>
    </w:pPr>
    <w:rPr>
      <w:rFonts w:eastAsia="宋体" w:cs="Times New Roman"/>
      <w:i/>
      <w:iCs/>
      <w:color w:val="404040"/>
      <w:sz w:val="21"/>
      <w:szCs w:val="24"/>
    </w:rPr>
  </w:style>
  <w:style w:type="character" w:customStyle="1" w:styleId="45">
    <w:name w:val="引用 字符"/>
    <w:basedOn w:val="20"/>
    <w:link w:val="44"/>
    <w:qFormat/>
    <w:uiPriority w:val="99"/>
    <w:rPr>
      <w:rFonts w:ascii="Times New Roman" w:hAnsi="Times New Roman" w:eastAsia="宋体" w:cs="Times New Roman"/>
      <w:i/>
      <w:iCs/>
      <w:color w:val="404040"/>
      <w:szCs w:val="24"/>
    </w:rPr>
  </w:style>
  <w:style w:type="table" w:customStyle="1" w:styleId="46">
    <w:name w:val="网格型1"/>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Body text|1"/>
    <w:basedOn w:val="1"/>
    <w:qFormat/>
    <w:uiPriority w:val="0"/>
    <w:pPr>
      <w:spacing w:line="391" w:lineRule="auto"/>
      <w:ind w:firstLine="400"/>
    </w:pPr>
    <w:rPr>
      <w:rFonts w:ascii="宋体" w:hAnsi="宋体" w:eastAsia="宋体" w:cs="宋体"/>
      <w:sz w:val="30"/>
      <w:szCs w:val="30"/>
      <w:lang w:val="zh-TW" w:eastAsia="zh-TW" w:bidi="zh-TW"/>
    </w:rPr>
  </w:style>
  <w:style w:type="paragraph" w:customStyle="1" w:styleId="48">
    <w:name w:val="Table Text"/>
    <w:basedOn w:val="1"/>
    <w:semiHidden/>
    <w:qFormat/>
    <w:uiPriority w:val="0"/>
    <w:rPr>
      <w:rFonts w:ascii="仿宋" w:hAnsi="仿宋" w:cs="仿宋"/>
      <w:szCs w:val="24"/>
      <w:lang w:eastAsia="en-US"/>
    </w:rPr>
  </w:style>
  <w:style w:type="table" w:customStyle="1" w:styleId="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4073</Words>
  <Characters>4182</Characters>
  <Lines>81</Lines>
  <Paragraphs>23</Paragraphs>
  <TotalTime>52</TotalTime>
  <ScaleCrop>false</ScaleCrop>
  <LinksUpToDate>false</LinksUpToDate>
  <CharactersWithSpaces>4254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2019-10-06T07:13:00Z</dcterms:created>
  <dc:creator>xiongxinjuan</dc:creator>
  <cp:lastModifiedBy>天天</cp:lastModifiedBy>
  <dcterms:modified xsi:type="dcterms:W3CDTF">2025-03-03T07:09:54Z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9A87ABAF988041CAB2A1C4ACB52CF037_13</vt:lpwstr>
  </property>
  <property fmtid="{D5CDD505-2E9C-101B-9397-08002B2CF9AE}" pid="4" name="KSOTemplateDocerSaveRecord">
    <vt:lpwstr>eyJoZGlkIjoiMmY0MzEwMWQ5NmNmMjlhMzg0NmI1NDQ0MTMzNDU5ZjciLCJ1c2VySWQiOiI2NDg5Njk4MzQifQ==</vt:lpwstr>
  </property>
</Properties>
</file>