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807B8" w14:textId="77777777" w:rsidR="00AD71A0" w:rsidRDefault="00271D28">
      <w:pPr>
        <w:spacing w:line="480" w:lineRule="exact"/>
        <w:contextualSpacing/>
        <w:jc w:val="center"/>
        <w:rPr>
          <w:rFonts w:ascii="仿宋" w:eastAsia="仿宋" w:hAnsi="仿宋" w:cs="仿宋_GB2312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 wp14:anchorId="1DCAB4C9" wp14:editId="04863E38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12700" t="12700" r="19050" b="19050"/>
                <wp:wrapNone/>
                <wp:docPr id="2" name="KGD_Gobal1" descr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KGD_Gobal1" o:spid="_x0000_s1026" o:spt="1" alt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style="position:absolute;left:0pt;margin-left:-100pt;margin-top:-62pt;height:5pt;width:5pt;visibility:hidden;z-index:251659264;v-text-anchor:middle;mso-width-relative:page;mso-height-relative:page;" fillcolor="#4F81BD [3204]" filled="t" stroked="t" coordsize="21600,21600" o:gfxdata="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">
                <v:fill on="t" focussize="0,0"/>
                <v:stroke weight="2pt" color="#376092 [2404]" joinstyle="round"/>
                <v:imagedata o:title=""/>
                <o:lock v:ext="edit" aspectratio="f"/>
              </v:rect>
            </w:pict>
          </mc:Fallback>
        </mc:AlternateContent>
      </w:r>
      <w:r>
        <w:rPr>
          <w:rFonts w:ascii="仿宋" w:eastAsia="仿宋" w:hAnsi="仿宋" w:cs="仿宋_GB2312" w:hint="eastAsia"/>
          <w:b/>
          <w:bCs/>
          <w:color w:val="000000" w:themeColor="text1"/>
          <w:sz w:val="32"/>
          <w:szCs w:val="32"/>
        </w:rPr>
        <w:t>赛题：“龙泉青瓷体验工坊”品牌推广视觉设计</w:t>
      </w:r>
    </w:p>
    <w:p w14:paraId="241D08C5" w14:textId="77777777" w:rsidR="00AD71A0" w:rsidRDefault="00AD71A0">
      <w:pPr>
        <w:pStyle w:val="a0"/>
        <w:ind w:firstLine="201"/>
      </w:pPr>
    </w:p>
    <w:p w14:paraId="08E628C3" w14:textId="77777777" w:rsidR="00AD71A0" w:rsidRDefault="00271D28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竞赛时间：300分钟</w:t>
      </w:r>
    </w:p>
    <w:p w14:paraId="00B6875A" w14:textId="77777777" w:rsidR="00AD71A0" w:rsidRDefault="00271D28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竞赛任务及要求：</w:t>
      </w:r>
    </w:p>
    <w:p w14:paraId="7573383F" w14:textId="77777777" w:rsidR="00AD71A0" w:rsidRDefault="00271D28">
      <w:pPr>
        <w:spacing w:line="480" w:lineRule="exact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  <w:t>一、竞赛题库包含以下文件和素材</w:t>
      </w:r>
    </w:p>
    <w:p w14:paraId="6041BDB3" w14:textId="77777777" w:rsidR="00AD71A0" w:rsidRDefault="00271D28">
      <w:pPr>
        <w:pStyle w:val="aa"/>
        <w:shd w:val="clear" w:color="auto" w:fill="FFFFFF"/>
        <w:spacing w:beforeAutospacing="0" w:afterAutospacing="0" w:line="480" w:lineRule="exact"/>
        <w:ind w:firstLine="480"/>
        <w:rPr>
          <w:rFonts w:ascii="仿宋" w:eastAsia="仿宋" w:hAnsi="仿宋" w:cs="宋体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sz w:val="28"/>
          <w:szCs w:val="28"/>
          <w:shd w:val="clear" w:color="auto" w:fill="FFFFFF"/>
        </w:rPr>
        <w:t>1.赛题文件（打印发给选手）；</w:t>
      </w:r>
    </w:p>
    <w:p w14:paraId="5517684C" w14:textId="77777777" w:rsidR="00AD71A0" w:rsidRDefault="00271D28">
      <w:pPr>
        <w:pStyle w:val="aa"/>
        <w:shd w:val="clear" w:color="auto" w:fill="FFFFFF"/>
        <w:spacing w:beforeAutospacing="0" w:afterAutospacing="0" w:line="480" w:lineRule="exact"/>
        <w:ind w:firstLine="480"/>
        <w:rPr>
          <w:rFonts w:ascii="仿宋" w:eastAsia="仿宋" w:hAnsi="仿宋" w:cs="宋体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sz w:val="28"/>
          <w:szCs w:val="28"/>
          <w:shd w:val="clear" w:color="auto" w:fill="FFFFFF"/>
        </w:rPr>
        <w:t>2.图片素材（大赛提供素材库选取）。</w:t>
      </w:r>
    </w:p>
    <w:p w14:paraId="7E091781" w14:textId="77777777" w:rsidR="00AD71A0" w:rsidRDefault="00271D28">
      <w:pPr>
        <w:spacing w:line="480" w:lineRule="exact"/>
        <w:contextualSpacing/>
        <w:rPr>
          <w:rFonts w:ascii="仿宋" w:eastAsia="仿宋" w:hAnsi="仿宋" w:cs="仿宋_GB2312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  <w:t>二、</w:t>
      </w:r>
      <w:r>
        <w:rPr>
          <w:rFonts w:ascii="仿宋" w:eastAsia="仿宋" w:hAnsi="仿宋" w:cs="仿宋_GB2312"/>
          <w:b/>
          <w:bCs/>
          <w:color w:val="000000" w:themeColor="text1"/>
          <w:sz w:val="28"/>
          <w:szCs w:val="28"/>
        </w:rPr>
        <w:t>设计背景资料</w:t>
      </w:r>
    </w:p>
    <w:p w14:paraId="3DD79F48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 w:themeColor="text1"/>
          <w:sz w:val="28"/>
          <w:szCs w:val="28"/>
        </w:rPr>
      </w:pPr>
      <w:r>
        <w:rPr>
          <w:rFonts w:ascii="仿宋" w:eastAsia="仿宋" w:hAnsi="仿宋" w:cs="仿宋_GB2312"/>
          <w:color w:val="000000" w:themeColor="text1"/>
          <w:sz w:val="28"/>
          <w:szCs w:val="28"/>
        </w:rPr>
        <w:t>龙泉青瓷的烧制始于1700多年前，宋代达到鼎盛。是中国乃至世界陶瓷史上烧制年代最长、窑址分布最广、产品质量要求最高、生产规模和外销范围最大的青瓷历史名窑之一</w:t>
      </w:r>
      <w:r>
        <w:rPr>
          <w:rFonts w:eastAsia="仿宋" w:cs="Calibri"/>
          <w:color w:val="000000" w:themeColor="text1"/>
          <w:sz w:val="28"/>
          <w:szCs w:val="28"/>
        </w:rPr>
        <w:t> 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。龙泉器物胎质坚硬灰白，釉层薄而透明，以“青翠欲滴，温润如玉”而著称。</w:t>
      </w:r>
    </w:p>
    <w:p w14:paraId="14066AE5" w14:textId="465A0A90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龙泉青瓷体验工坊位于浙江中部某城市的商业中心娱乐区，为幼儿及青少年提供陶瓷技艺制作体验。龙泉青瓷体验工坊营造能够享有慢生活的艺术氛围,</w:t>
      </w:r>
      <w:r w:rsidR="00F05B2B"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使其成为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雅俗共赏的陶艺手作体验店。</w:t>
      </w:r>
    </w:p>
    <w:p w14:paraId="553F8F95" w14:textId="77777777" w:rsidR="00AD71A0" w:rsidRDefault="00271D28">
      <w:pPr>
        <w:spacing w:line="480" w:lineRule="exact"/>
        <w:contextualSpacing/>
        <w:rPr>
          <w:rFonts w:ascii="仿宋" w:eastAsia="仿宋" w:hAnsi="仿宋" w:cs="仿宋_GB2312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  <w:t>三、</w:t>
      </w:r>
      <w:r>
        <w:rPr>
          <w:rFonts w:ascii="仿宋" w:eastAsia="仿宋" w:hAnsi="仿宋" w:cs="仿宋_GB2312"/>
          <w:b/>
          <w:bCs/>
          <w:color w:val="000000" w:themeColor="text1"/>
          <w:sz w:val="28"/>
          <w:szCs w:val="28"/>
        </w:rPr>
        <w:t>设计内容和要求</w:t>
      </w:r>
      <w:r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  <w:t xml:space="preserve"> </w:t>
      </w:r>
    </w:p>
    <w:p w14:paraId="02743068" w14:textId="77777777" w:rsidR="00AD71A0" w:rsidRDefault="00271D28">
      <w:pPr>
        <w:spacing w:line="480" w:lineRule="exact"/>
        <w:ind w:firstLineChars="200" w:firstLine="562"/>
        <w:contextualSpacing/>
        <w:rPr>
          <w:rFonts w:ascii="仿宋" w:eastAsia="仿宋" w:hAnsi="仿宋" w:cs="仿宋_GB2312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  <w:t xml:space="preserve">（一）设计内容 </w:t>
      </w:r>
    </w:p>
    <w:p w14:paraId="3E71C120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请为“龙泉青瓷体验工坊”设计开发视觉基础形象和应用元素，在此基础上设计促销主题海报和含有体验卡的促销宣传册。</w:t>
      </w:r>
    </w:p>
    <w:p w14:paraId="2D0ABD13" w14:textId="77777777" w:rsidR="00AD71A0" w:rsidRDefault="00271D28">
      <w:pPr>
        <w:spacing w:line="480" w:lineRule="exact"/>
        <w:ind w:firstLineChars="200" w:firstLine="562"/>
        <w:contextualSpacing/>
        <w:rPr>
          <w:rFonts w:ascii="仿宋" w:eastAsia="仿宋" w:hAnsi="仿宋" w:cs="仿宋_GB2312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  <w:t xml:space="preserve">（二）设计要求 </w:t>
      </w:r>
    </w:p>
    <w:p w14:paraId="10044138" w14:textId="285BB6B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针对服务对象明确设计定位，基于现有资料整体规划视觉形象，开发以标志为核心的基础元素，将开发设计元素应用于主题海报和促销宣传册中，形成统一的视觉形象，提高品牌认知度和品牌价值。 </w:t>
      </w:r>
    </w:p>
    <w:p w14:paraId="0E46C77B" w14:textId="77777777" w:rsidR="00AD71A0" w:rsidRDefault="00271D28">
      <w:pPr>
        <w:spacing w:line="480" w:lineRule="exact"/>
        <w:contextualSpacing/>
        <w:rPr>
          <w:rFonts w:ascii="仿宋" w:eastAsia="仿宋" w:hAnsi="仿宋" w:cs="仿宋_GB2312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>四、赛题任务</w:t>
      </w:r>
    </w:p>
    <w:p w14:paraId="4C5F6DC2" w14:textId="77777777" w:rsidR="00AD71A0" w:rsidRDefault="00271D28">
      <w:pPr>
        <w:spacing w:line="480" w:lineRule="exact"/>
        <w:ind w:firstLineChars="200" w:firstLine="562"/>
        <w:contextualSpacing/>
        <w:rPr>
          <w:rFonts w:ascii="仿宋" w:eastAsia="仿宋" w:hAnsi="仿宋" w:cs="仿宋_GB2312"/>
          <w:b/>
          <w:bCs/>
          <w:color w:val="000000" w:themeColor="text1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  <w:t>（一）</w:t>
      </w:r>
      <w:r>
        <w:rPr>
          <w:rFonts w:ascii="仿宋" w:eastAsia="仿宋" w:hAnsi="仿宋" w:cs="仿宋_GB2312"/>
          <w:b/>
          <w:bCs/>
          <w:color w:val="000000" w:themeColor="text1"/>
          <w:sz w:val="28"/>
          <w:szCs w:val="28"/>
        </w:rPr>
        <w:t>视觉基础形象设计</w:t>
      </w:r>
      <w:r>
        <w:rPr>
          <w:rFonts w:ascii="仿宋" w:eastAsia="仿宋" w:hAnsi="仿宋" w:cs="仿宋_GB2312" w:hint="eastAsia"/>
          <w:b/>
          <w:bCs/>
          <w:color w:val="000000" w:themeColor="text1"/>
          <w:sz w:val="28"/>
          <w:szCs w:val="28"/>
        </w:rPr>
        <w:t>（30分）</w:t>
      </w:r>
    </w:p>
    <w:p w14:paraId="04028E89" w14:textId="77777777" w:rsidR="00AD71A0" w:rsidRDefault="00271D28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t>视觉基础形象设计包括标志、标准字、标准色、辅助色、辅助图形、标志与标准字组合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。</w:t>
      </w:r>
    </w:p>
    <w:p w14:paraId="7122D630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>1.创意要求</w:t>
      </w:r>
    </w:p>
    <w:p w14:paraId="607FE705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标志、标准字、辅助图形设计必须能够体现体验工坊的属性和定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lastRenderedPageBreak/>
        <w:t>位，需考虑应用环境的适用性。</w:t>
      </w:r>
    </w:p>
    <w:p w14:paraId="25CEA720" w14:textId="246BECB7" w:rsidR="00AD71A0" w:rsidRDefault="00271D28">
      <w:pPr>
        <w:spacing w:line="480" w:lineRule="exact"/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t>标准字必须包含完整的中文名称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“龙泉青瓷体验工坊”</w:t>
      </w:r>
      <w:r>
        <w:rPr>
          <w:rFonts w:ascii="仿宋" w:eastAsia="仿宋" w:hAnsi="仿宋" w:cs="仿宋_GB2312"/>
          <w:color w:val="000000"/>
          <w:sz w:val="28"/>
          <w:szCs w:val="28"/>
        </w:rPr>
        <w:t>和英文名称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“</w:t>
      </w:r>
      <w:proofErr w:type="spellStart"/>
      <w:r w:rsidR="00547036" w:rsidRPr="00547036">
        <w:rPr>
          <w:rFonts w:ascii="仿宋" w:eastAsia="仿宋" w:hAnsi="仿宋" w:cs="仿宋_GB2312" w:hint="eastAsia"/>
          <w:color w:val="000000"/>
          <w:sz w:val="28"/>
          <w:szCs w:val="28"/>
        </w:rPr>
        <w:t>Longquan</w:t>
      </w:r>
      <w:proofErr w:type="spellEnd"/>
      <w:r w:rsidR="00547036" w:rsidRPr="00547036"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Celadon Experience Workshop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”</w:t>
      </w:r>
      <w:r>
        <w:rPr>
          <w:rFonts w:ascii="仿宋" w:eastAsia="仿宋" w:hAnsi="仿宋" w:cs="仿宋_GB2312"/>
          <w:color w:val="000000"/>
          <w:sz w:val="28"/>
          <w:szCs w:val="28"/>
        </w:rPr>
        <w:t>不得出现其他文字信息。</w:t>
      </w:r>
    </w:p>
    <w:p w14:paraId="03EE3738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>2.技术要求</w:t>
      </w:r>
    </w:p>
    <w:p w14:paraId="64C9027C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（1）必须运用矢量软件设计制作标志。</w:t>
      </w:r>
    </w:p>
    <w:p w14:paraId="27513198" w14:textId="3ACD66E8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 w:rsidR="0000484B"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2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）设计标志、标准字、标志与标准字组合的制作规范。</w:t>
      </w:r>
    </w:p>
    <w:p w14:paraId="70E85D7F" w14:textId="769010FE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 w:rsidR="0000484B"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）标志与标准字（中英文）组合设计</w:t>
      </w:r>
      <w:r w:rsidR="009A5D75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款。</w:t>
      </w:r>
    </w:p>
    <w:p w14:paraId="1D57C3B4" w14:textId="363AB3C9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（</w:t>
      </w:r>
      <w:r w:rsidR="0000484B"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）标志中所涉及的色</w:t>
      </w:r>
      <w:r w:rsidR="007E36FD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彩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，必须用RGB</w:t>
      </w:r>
      <w:r w:rsidR="00F61015"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" w:eastAsia="仿宋" w:hAnsi="仿宋" w:cs="仿宋_GB2312" w:hint="eastAsia"/>
          <w:color w:val="000000" w:themeColor="text1"/>
          <w:kern w:val="0"/>
          <w:sz w:val="28"/>
          <w:szCs w:val="28"/>
        </w:rPr>
        <w:t>CMYK色值标注。</w:t>
      </w:r>
    </w:p>
    <w:p w14:paraId="4AFB9FE4" w14:textId="2721B765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 w:rsidR="0000484B">
        <w:rPr>
          <w:rFonts w:ascii="仿宋" w:eastAsia="仿宋" w:hAnsi="仿宋" w:cs="仿宋_GB2312"/>
          <w:color w:val="00000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</w:t>
      </w:r>
      <w:r w:rsidR="00CB5515">
        <w:rPr>
          <w:rFonts w:ascii="仿宋" w:eastAsia="仿宋" w:hAnsi="仿宋" w:cs="仿宋_GB2312"/>
          <w:color w:val="000000" w:themeColor="text1"/>
          <w:kern w:val="0"/>
          <w:sz w:val="28"/>
          <w:szCs w:val="28"/>
        </w:rPr>
        <w:t>辅助图形基于标志进行开发。</w:t>
      </w:r>
    </w:p>
    <w:p w14:paraId="3231BCF4" w14:textId="41531912" w:rsidR="00AD71A0" w:rsidRDefault="00271D28">
      <w:pPr>
        <w:spacing w:line="480" w:lineRule="exact"/>
        <w:ind w:firstLine="600"/>
        <w:contextualSpacing/>
        <w:rPr>
          <w:spacing w:val="-2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 w:rsidR="0000484B">
        <w:rPr>
          <w:rFonts w:ascii="仿宋" w:eastAsia="仿宋" w:hAnsi="仿宋" w:cs="仿宋_GB2312"/>
          <w:color w:val="000000"/>
          <w:sz w:val="28"/>
          <w:szCs w:val="28"/>
        </w:rPr>
        <w:t>6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</w:t>
      </w:r>
      <w:r>
        <w:rPr>
          <w:rFonts w:ascii="仿宋" w:eastAsia="仿宋" w:hAnsi="仿宋" w:cs="仿宋_GB2312"/>
          <w:color w:val="000000"/>
          <w:sz w:val="28"/>
          <w:szCs w:val="28"/>
        </w:rPr>
        <w:t>在设计文件中撰写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>100～200 字的整体设计说明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宋体字12pt），需恰当排版。</w:t>
      </w:r>
    </w:p>
    <w:p w14:paraId="392AAF4A" w14:textId="09EC3006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FF0000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（</w:t>
      </w:r>
      <w:r w:rsidR="0000484B">
        <w:rPr>
          <w:rFonts w:ascii="仿宋" w:eastAsia="仿宋" w:hAnsi="仿宋" w:cs="仿宋_GB2312"/>
          <w:sz w:val="28"/>
          <w:szCs w:val="28"/>
        </w:rPr>
        <w:t>7</w:t>
      </w:r>
      <w:r>
        <w:rPr>
          <w:rFonts w:ascii="仿宋" w:eastAsia="仿宋" w:hAnsi="仿宋" w:cs="仿宋_GB2312" w:hint="eastAsia"/>
          <w:sz w:val="28"/>
          <w:szCs w:val="28"/>
        </w:rPr>
        <w:t>）</w:t>
      </w:r>
      <w:bookmarkStart w:id="0" w:name="_Hlk159867159"/>
      <w:bookmarkStart w:id="1" w:name="_Hlk159865903"/>
      <w:r>
        <w:rPr>
          <w:rFonts w:ascii="仿宋" w:eastAsia="仿宋" w:hAnsi="仿宋" w:cs="仿宋_GB2312" w:hint="eastAsia"/>
          <w:color w:val="000000"/>
          <w:sz w:val="28"/>
          <w:szCs w:val="28"/>
        </w:rPr>
        <w:t>将所有设计及关联信息（源文件缩放至适合页面大小）内容</w:t>
      </w:r>
      <w:r>
        <w:rPr>
          <w:rFonts w:ascii="仿宋" w:eastAsia="仿宋" w:hAnsi="仿宋" w:cs="仿宋_GB2312"/>
          <w:kern w:val="0"/>
          <w:sz w:val="28"/>
          <w:szCs w:val="28"/>
        </w:rPr>
        <w:t>编排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在一张A3（297mmx420mm）页面中，</w:t>
      </w:r>
      <w:r>
        <w:rPr>
          <w:rFonts w:ascii="仿宋" w:eastAsia="仿宋" w:hAnsi="仿宋" w:cs="仿宋_GB2312"/>
          <w:color w:val="000000"/>
          <w:sz w:val="28"/>
          <w:szCs w:val="28"/>
        </w:rPr>
        <w:t xml:space="preserve">输出格式为“.pdf”，命名为“A3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基础</w:t>
      </w:r>
      <w:r>
        <w:rPr>
          <w:rFonts w:ascii="仿宋" w:eastAsia="仿宋" w:hAnsi="仿宋" w:cs="仿宋_GB2312"/>
          <w:color w:val="000000"/>
          <w:sz w:val="28"/>
          <w:szCs w:val="28"/>
        </w:rPr>
        <w:t>”。</w:t>
      </w:r>
      <w:bookmarkEnd w:id="0"/>
    </w:p>
    <w:bookmarkEnd w:id="1"/>
    <w:p w14:paraId="35936AC6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>3.提交文件</w:t>
      </w:r>
    </w:p>
    <w:p w14:paraId="7373ECF1" w14:textId="258BCD06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（1）在指定盘区文件夹下建立新文件夹，以“基础”命名，将所有结果文件存储在此文件夹内。</w:t>
      </w:r>
    </w:p>
    <w:p w14:paraId="442A21DC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（2）文件夹中应包含： </w:t>
      </w:r>
    </w:p>
    <w:p w14:paraId="1F61BB6F" w14:textId="7D941AE6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a.</w:t>
      </w:r>
      <w:r w:rsidR="008717AC" w:rsidRPr="008717AC">
        <w:rPr>
          <w:rFonts w:ascii="仿宋" w:eastAsia="仿宋" w:hAnsi="仿宋" w:cs="仿宋_GB2312"/>
          <w:sz w:val="28"/>
          <w:szCs w:val="28"/>
        </w:rPr>
        <w:t>视觉基础形象设计</w:t>
      </w:r>
      <w:r>
        <w:rPr>
          <w:rFonts w:ascii="仿宋" w:eastAsia="仿宋" w:hAnsi="仿宋" w:cs="仿宋_GB2312" w:hint="eastAsia"/>
          <w:sz w:val="28"/>
          <w:szCs w:val="28"/>
        </w:rPr>
        <w:t>的所有源文件；</w:t>
      </w:r>
    </w:p>
    <w:p w14:paraId="036041E2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b.</w:t>
      </w:r>
      <w:r>
        <w:rPr>
          <w:rFonts w:ascii="仿宋" w:eastAsia="仿宋" w:hAnsi="仿宋" w:cs="仿宋_GB2312"/>
          <w:kern w:val="0"/>
          <w:sz w:val="28"/>
          <w:szCs w:val="28"/>
        </w:rPr>
        <w:t>命名为“A3 基础”的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PDF文件。</w:t>
      </w:r>
    </w:p>
    <w:p w14:paraId="1ECC2331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（3）提交所有材料。</w:t>
      </w:r>
    </w:p>
    <w:p w14:paraId="186EC919" w14:textId="0CAA127D" w:rsidR="00AD71A0" w:rsidRDefault="00271D28">
      <w:pPr>
        <w:spacing w:line="480" w:lineRule="exact"/>
        <w:ind w:firstLineChars="200" w:firstLine="562"/>
        <w:contextualSpacing/>
        <w:rPr>
          <w:rFonts w:ascii="仿宋" w:eastAsia="仿宋" w:hAnsi="仿宋" w:cs="仿宋_GB2312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>（二）主题海报设计（</w:t>
      </w:r>
      <w:r w:rsidR="00ED6F12">
        <w:rPr>
          <w:rFonts w:ascii="仿宋" w:eastAsia="仿宋" w:hAnsi="仿宋" w:cs="仿宋_GB2312"/>
          <w:b/>
          <w:bCs/>
          <w:color w:val="000000"/>
          <w:sz w:val="28"/>
          <w:szCs w:val="28"/>
        </w:rPr>
        <w:t>30</w:t>
      </w:r>
      <w:r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>分）</w:t>
      </w:r>
    </w:p>
    <w:p w14:paraId="6D2583B2" w14:textId="206207C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为“龙泉青瓷体验工坊”设计宣传</w:t>
      </w:r>
      <w:r>
        <w:rPr>
          <w:rFonts w:ascii="仿宋" w:eastAsia="仿宋" w:hAnsi="仿宋" w:cs="仿宋_GB2312"/>
          <w:color w:val="000000"/>
          <w:sz w:val="28"/>
          <w:szCs w:val="28"/>
        </w:rPr>
        <w:t>主题</w:t>
      </w:r>
      <w:r w:rsidR="003819A4">
        <w:rPr>
          <w:rFonts w:ascii="仿宋" w:eastAsia="仿宋" w:hAnsi="仿宋" w:cs="仿宋_GB2312" w:hint="eastAsia"/>
          <w:color w:val="000000"/>
          <w:sz w:val="28"/>
          <w:szCs w:val="28"/>
        </w:rPr>
        <w:t>平面</w:t>
      </w:r>
      <w:r>
        <w:rPr>
          <w:rFonts w:ascii="仿宋" w:eastAsia="仿宋" w:hAnsi="仿宋" w:cs="仿宋_GB2312"/>
          <w:color w:val="000000"/>
          <w:sz w:val="28"/>
          <w:szCs w:val="28"/>
        </w:rPr>
        <w:t>静态海报2 张，选择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>1 张制作 3D 动态海报，输出为视频文件。</w:t>
      </w:r>
    </w:p>
    <w:p w14:paraId="533A25AB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 xml:space="preserve">1.创意要求 </w:t>
      </w:r>
    </w:p>
    <w:p w14:paraId="78C4016F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t>体现原创，展现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宣传主题内涵</w:t>
      </w:r>
      <w:r>
        <w:rPr>
          <w:rFonts w:ascii="仿宋" w:eastAsia="仿宋" w:hAnsi="仿宋" w:cs="仿宋_GB2312"/>
          <w:color w:val="000000"/>
          <w:sz w:val="28"/>
          <w:szCs w:val="28"/>
        </w:rPr>
        <w:t>，形成新颖、独特、特色鲜明的视觉形象，表现内容、表现形式不限。</w:t>
      </w:r>
    </w:p>
    <w:p w14:paraId="12780A3F" w14:textId="0C07D81D" w:rsidR="00AD71A0" w:rsidRDefault="00271D28">
      <w:pPr>
        <w:spacing w:line="480" w:lineRule="exact"/>
        <w:ind w:firstLineChars="200" w:firstLine="560"/>
        <w:rPr>
          <w:spacing w:val="-2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t>必须规范使用设计的标志，形成一体化的视觉识别系统。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2</w:t>
      </w:r>
      <w:r>
        <w:rPr>
          <w:rFonts w:ascii="仿宋" w:eastAsia="仿宋" w:hAnsi="仿宋" w:cs="仿宋_GB2312"/>
          <w:color w:val="000000"/>
          <w:sz w:val="28"/>
          <w:szCs w:val="28"/>
        </w:rPr>
        <w:t xml:space="preserve"> 张平</w:t>
      </w:r>
      <w:r>
        <w:rPr>
          <w:rFonts w:ascii="仿宋" w:eastAsia="仿宋" w:hAnsi="仿宋" w:cs="仿宋_GB2312"/>
          <w:color w:val="000000"/>
          <w:sz w:val="28"/>
          <w:szCs w:val="28"/>
        </w:rPr>
        <w:lastRenderedPageBreak/>
        <w:t>面海报应既有区别又有关联；动态海报中图形需动态呈现</w:t>
      </w:r>
      <w:r>
        <w:rPr>
          <w:spacing w:val="-2"/>
          <w:sz w:val="28"/>
          <w:szCs w:val="28"/>
        </w:rPr>
        <w:t>。</w:t>
      </w:r>
    </w:p>
    <w:p w14:paraId="222DBD60" w14:textId="3603B7C6" w:rsidR="00AD71A0" w:rsidRDefault="008465A1">
      <w:pPr>
        <w:spacing w:line="480" w:lineRule="exact"/>
        <w:ind w:firstLine="600"/>
        <w:contextualSpacing/>
        <w:rPr>
          <w:rFonts w:ascii="仿宋" w:eastAsia="仿宋" w:hAnsi="仿宋" w:cs="仿宋_GB2312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_GB2312"/>
          <w:b/>
          <w:bCs/>
          <w:color w:val="000000"/>
          <w:sz w:val="28"/>
          <w:szCs w:val="28"/>
        </w:rPr>
        <w:t>2</w:t>
      </w:r>
      <w:r w:rsidR="00271D28"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 xml:space="preserve">.技术要求 </w:t>
      </w:r>
    </w:p>
    <w:p w14:paraId="4FC6BEFA" w14:textId="617D563B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t>平面</w:t>
      </w:r>
      <w:r w:rsidR="003819A4">
        <w:rPr>
          <w:rFonts w:ascii="仿宋" w:eastAsia="仿宋" w:hAnsi="仿宋" w:cs="仿宋_GB2312" w:hint="eastAsia"/>
          <w:color w:val="000000"/>
          <w:sz w:val="28"/>
          <w:szCs w:val="28"/>
        </w:rPr>
        <w:t>静态</w:t>
      </w:r>
      <w:r>
        <w:rPr>
          <w:rFonts w:ascii="仿宋" w:eastAsia="仿宋" w:hAnsi="仿宋" w:cs="仿宋_GB2312"/>
          <w:color w:val="000000"/>
          <w:sz w:val="28"/>
          <w:szCs w:val="28"/>
        </w:rPr>
        <w:t>海报：</w:t>
      </w:r>
    </w:p>
    <w:p w14:paraId="16995204" w14:textId="5C3EA330" w:rsidR="00AD71A0" w:rsidRDefault="00271D28">
      <w:pPr>
        <w:widowControl/>
        <w:spacing w:line="480" w:lineRule="exact"/>
        <w:ind w:firstLineChars="200" w:firstLine="546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bCs/>
          <w:spacing w:val="-4"/>
          <w:sz w:val="28"/>
          <w:szCs w:val="28"/>
        </w:rPr>
        <w:t>（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1）</w:t>
      </w:r>
      <w:r>
        <w:rPr>
          <w:rFonts w:ascii="仿宋" w:eastAsia="仿宋" w:hAnsi="仿宋" w:cs="仿宋_GB2312"/>
          <w:color w:val="000000"/>
          <w:sz w:val="28"/>
          <w:szCs w:val="28"/>
        </w:rPr>
        <w:t>净尺寸：</w:t>
      </w:r>
      <w:r w:rsidR="000A6105" w:rsidRPr="000A6105">
        <w:rPr>
          <w:rFonts w:ascii="仿宋" w:eastAsia="仿宋" w:hAnsi="仿宋" w:cs="仿宋_GB2312" w:hint="eastAsia"/>
          <w:color w:val="000000"/>
          <w:sz w:val="28"/>
          <w:szCs w:val="28"/>
        </w:rPr>
        <w:t>287mm×410mm</w:t>
      </w:r>
      <w:r>
        <w:rPr>
          <w:rFonts w:ascii="仿宋" w:eastAsia="仿宋" w:hAnsi="仿宋" w:cs="仿宋_GB2312"/>
          <w:color w:val="000000"/>
          <w:sz w:val="28"/>
          <w:szCs w:val="28"/>
        </w:rPr>
        <w:t>；横排或竖排选手自定。</w:t>
      </w:r>
    </w:p>
    <w:p w14:paraId="093DB759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（2）</w:t>
      </w:r>
      <w:r>
        <w:rPr>
          <w:rFonts w:ascii="仿宋" w:eastAsia="仿宋" w:hAnsi="仿宋" w:cs="仿宋_GB2312"/>
          <w:color w:val="000000"/>
          <w:sz w:val="28"/>
          <w:szCs w:val="28"/>
        </w:rPr>
        <w:t>平面海报印前文件中应包含CMYK 色块、裁切标记。</w:t>
      </w:r>
    </w:p>
    <w:p w14:paraId="1FAF8855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3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）分辨率：300dpi，出血:5mm。</w:t>
      </w:r>
    </w:p>
    <w:p w14:paraId="2C0DE4CB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4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）将所有设计及关联信息（源文件缩放至适合页面大小）内容编排在一张 A3（297mmx420mm）页面中，文件中包含出血、裁切标记等相关信息。</w:t>
      </w:r>
      <w:r>
        <w:rPr>
          <w:rFonts w:ascii="仿宋" w:eastAsia="仿宋" w:hAnsi="仿宋" w:cs="仿宋_GB2312"/>
          <w:color w:val="000000"/>
          <w:sz w:val="28"/>
          <w:szCs w:val="28"/>
        </w:rPr>
        <w:t xml:space="preserve">输出格式为“.pdf”，命名为“A3 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海报</w:t>
      </w:r>
      <w:r>
        <w:rPr>
          <w:rFonts w:ascii="仿宋" w:eastAsia="仿宋" w:hAnsi="仿宋" w:cs="仿宋_GB2312"/>
          <w:color w:val="000000"/>
          <w:sz w:val="28"/>
          <w:szCs w:val="28"/>
        </w:rPr>
        <w:t>”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。</w:t>
      </w:r>
    </w:p>
    <w:p w14:paraId="2C0F1744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color w:val="000000"/>
          <w:sz w:val="28"/>
          <w:szCs w:val="28"/>
        </w:rPr>
        <w:t>3D 动态海报：</w:t>
      </w:r>
    </w:p>
    <w:p w14:paraId="59FC452C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</w:t>
      </w:r>
      <w:r>
        <w:rPr>
          <w:rFonts w:ascii="仿宋" w:eastAsia="仿宋" w:hAnsi="仿宋" w:cs="仿宋_GB2312"/>
          <w:color w:val="000000"/>
          <w:sz w:val="28"/>
          <w:szCs w:val="28"/>
        </w:rPr>
        <w:t>源文件格式：.</w:t>
      </w:r>
      <w:proofErr w:type="spellStart"/>
      <w:r>
        <w:rPr>
          <w:rFonts w:ascii="仿宋" w:eastAsia="仿宋" w:hAnsi="仿宋" w:cs="仿宋_GB2312"/>
          <w:color w:val="000000"/>
          <w:sz w:val="28"/>
          <w:szCs w:val="28"/>
        </w:rPr>
        <w:t>aep</w:t>
      </w:r>
      <w:proofErr w:type="spellEnd"/>
      <w:r>
        <w:rPr>
          <w:rFonts w:ascii="仿宋" w:eastAsia="仿宋" w:hAnsi="仿宋" w:cs="仿宋_GB2312"/>
          <w:color w:val="000000"/>
          <w:sz w:val="28"/>
          <w:szCs w:val="28"/>
        </w:rPr>
        <w:t xml:space="preserve"> ；文件尺寸：1920×1080px（高×宽）；颜色模式：RGB。</w:t>
      </w:r>
    </w:p>
    <w:p w14:paraId="3DF68F0A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6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</w:t>
      </w:r>
      <w:r>
        <w:rPr>
          <w:rFonts w:ascii="仿宋" w:eastAsia="仿宋" w:hAnsi="仿宋" w:cs="仿宋_GB2312"/>
          <w:color w:val="000000"/>
          <w:sz w:val="28"/>
          <w:szCs w:val="28"/>
        </w:rPr>
        <w:t>视频扫描方式：逐行扫描；视频压缩编码：H.264；视频制式：PAL；帧率：25帧/秒；画面宽高比：竖版，高清9:16，输出格式为“.mp4”,命名为“动态.mp4”。</w:t>
      </w:r>
    </w:p>
    <w:p w14:paraId="36DA353F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7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</w:t>
      </w:r>
      <w:r>
        <w:rPr>
          <w:rFonts w:ascii="仿宋" w:eastAsia="仿宋" w:hAnsi="仿宋" w:cs="仿宋_GB2312"/>
          <w:color w:val="000000"/>
          <w:sz w:val="28"/>
          <w:szCs w:val="28"/>
        </w:rPr>
        <w:t>视频时长为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>10 秒至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>20 秒以内（不少于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>10 秒，不超过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>20 秒），头尾相连，循环播放。</w:t>
      </w:r>
    </w:p>
    <w:p w14:paraId="6C3977B8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8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</w:t>
      </w:r>
      <w:r>
        <w:rPr>
          <w:rFonts w:ascii="仿宋" w:eastAsia="仿宋" w:hAnsi="仿宋" w:cs="仿宋_GB2312"/>
          <w:color w:val="000000"/>
          <w:sz w:val="28"/>
          <w:szCs w:val="28"/>
        </w:rPr>
        <w:t>动态海报需有效融合主题标志设计，包含不少于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>5 秒的主题标志动态展示。</w:t>
      </w:r>
    </w:p>
    <w:p w14:paraId="73B2B2C5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9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</w:t>
      </w:r>
      <w:r>
        <w:rPr>
          <w:rFonts w:ascii="仿宋" w:eastAsia="仿宋" w:hAnsi="仿宋" w:cs="仿宋_GB2312"/>
          <w:color w:val="000000"/>
          <w:sz w:val="28"/>
          <w:szCs w:val="28"/>
        </w:rPr>
        <w:t>动态海报通过透视、虚实、纵深等手段营造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>3D 层次感与立体感。</w:t>
      </w:r>
    </w:p>
    <w:p w14:paraId="2981232F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</w:t>
      </w:r>
      <w:r>
        <w:rPr>
          <w:rFonts w:ascii="仿宋" w:eastAsia="仿宋" w:hAnsi="仿宋" w:cs="仿宋_GB2312"/>
          <w:color w:val="000000"/>
          <w:sz w:val="28"/>
          <w:szCs w:val="28"/>
        </w:rPr>
        <w:t>10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）</w:t>
      </w:r>
      <w:r>
        <w:rPr>
          <w:rFonts w:ascii="仿宋" w:eastAsia="仿宋" w:hAnsi="仿宋" w:cs="仿宋_GB2312"/>
          <w:color w:val="000000"/>
          <w:sz w:val="28"/>
          <w:szCs w:val="28"/>
        </w:rPr>
        <w:t>合理运用物体元素的旋转、移动、缩放等运动来增强动态海报的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 w:cs="仿宋_GB2312"/>
          <w:color w:val="000000"/>
          <w:sz w:val="28"/>
          <w:szCs w:val="28"/>
        </w:rPr>
        <w:t>3D 效果。</w:t>
      </w:r>
    </w:p>
    <w:p w14:paraId="5A2F800A" w14:textId="7902B61E" w:rsidR="00AD71A0" w:rsidRDefault="008465A1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/>
          <w:b/>
          <w:bCs/>
          <w:color w:val="000000"/>
          <w:sz w:val="28"/>
          <w:szCs w:val="28"/>
        </w:rPr>
        <w:t>3</w:t>
      </w:r>
      <w:r w:rsidR="00271D28"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>.提交文件</w:t>
      </w:r>
      <w:r w:rsidR="00271D28">
        <w:rPr>
          <w:rFonts w:ascii="仿宋" w:eastAsia="仿宋" w:hAnsi="仿宋" w:cs="仿宋_GB2312" w:hint="eastAsia"/>
          <w:color w:val="000000"/>
          <w:sz w:val="28"/>
          <w:szCs w:val="28"/>
        </w:rPr>
        <w:t xml:space="preserve"> </w:t>
      </w:r>
    </w:p>
    <w:p w14:paraId="6B4FE1C9" w14:textId="7F453425" w:rsidR="00AD71A0" w:rsidRDefault="00271D28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（1）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在指定盘区文件夹下建立新文件夹，以“海报”命名，将所有结果文件存储在此文件夹内。</w:t>
      </w:r>
    </w:p>
    <w:p w14:paraId="79E38BD0" w14:textId="77777777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（2）文件夹中应包含：</w:t>
      </w:r>
    </w:p>
    <w:p w14:paraId="2977A96B" w14:textId="77777777" w:rsidR="00AD71A0" w:rsidRDefault="00271D28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a.海报设计所有源文件；</w:t>
      </w:r>
    </w:p>
    <w:p w14:paraId="6EAB3546" w14:textId="77777777" w:rsidR="00AD71A0" w:rsidRDefault="00271D28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b.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 xml:space="preserve">命名为“A3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海报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”的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PDF文件；</w:t>
      </w:r>
    </w:p>
    <w:p w14:paraId="3927C29B" w14:textId="77777777" w:rsidR="00AD71A0" w:rsidRDefault="00271D28">
      <w:pPr>
        <w:spacing w:line="480" w:lineRule="exact"/>
        <w:ind w:firstLineChars="200" w:firstLine="560"/>
        <w:contextualSpacing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lastRenderedPageBreak/>
        <w:t>c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.命名为“动态.mp4”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的视频文件。</w:t>
      </w:r>
    </w:p>
    <w:p w14:paraId="456177AB" w14:textId="77777777" w:rsidR="00AD71A0" w:rsidRDefault="00271D28">
      <w:pPr>
        <w:spacing w:line="480" w:lineRule="exact"/>
        <w:ind w:firstLineChars="200" w:firstLine="560"/>
        <w:contextualSpacing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（3）提交所有材料。</w:t>
      </w:r>
    </w:p>
    <w:p w14:paraId="4738C046" w14:textId="5EB74D1F" w:rsidR="00AD71A0" w:rsidRDefault="00271D28">
      <w:pPr>
        <w:spacing w:line="480" w:lineRule="exact"/>
        <w:ind w:firstLineChars="200" w:firstLine="562"/>
        <w:contextualSpacing/>
        <w:rPr>
          <w:rFonts w:ascii="仿宋" w:eastAsia="仿宋" w:hAnsi="仿宋" w:cs="仿宋_GB2312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>（三）宣传册设计 （</w:t>
      </w:r>
      <w:r w:rsidR="00ED6F12">
        <w:rPr>
          <w:rFonts w:ascii="仿宋" w:eastAsia="仿宋" w:hAnsi="仿宋" w:cs="仿宋_GB2312"/>
          <w:b/>
          <w:bCs/>
          <w:color w:val="000000"/>
          <w:sz w:val="28"/>
          <w:szCs w:val="28"/>
        </w:rPr>
        <w:t>40</w:t>
      </w:r>
      <w:r>
        <w:rPr>
          <w:rFonts w:ascii="仿宋" w:eastAsia="仿宋" w:hAnsi="仿宋" w:cs="仿宋_GB2312" w:hint="eastAsia"/>
          <w:b/>
          <w:bCs/>
          <w:color w:val="000000"/>
          <w:sz w:val="28"/>
          <w:szCs w:val="28"/>
        </w:rPr>
        <w:t>分）</w:t>
      </w:r>
    </w:p>
    <w:p w14:paraId="67351F82" w14:textId="77777777" w:rsidR="00AD71A0" w:rsidRDefault="00271D28">
      <w:pPr>
        <w:tabs>
          <w:tab w:val="left" w:pos="963"/>
        </w:tabs>
        <w:spacing w:line="480" w:lineRule="exact"/>
        <w:ind w:firstLineChars="200" w:firstLine="562"/>
        <w:rPr>
          <w:rFonts w:ascii="仿宋" w:eastAsia="仿宋" w:hAnsi="仿宋" w:cs="仿宋_GB2312"/>
          <w:b/>
          <w:bCs/>
          <w:color w:val="000000"/>
          <w:kern w:val="0"/>
          <w:sz w:val="28"/>
          <w:szCs w:val="28"/>
        </w:rPr>
      </w:pPr>
      <w:bookmarkStart w:id="2" w:name="_Hlk160211765"/>
      <w:r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</w:rPr>
        <w:t>1</w:t>
      </w:r>
      <w:r>
        <w:rPr>
          <w:rFonts w:ascii="仿宋" w:eastAsia="仿宋" w:hAnsi="仿宋" w:cs="仿宋_GB2312"/>
          <w:b/>
          <w:bCs/>
          <w:color w:val="000000"/>
          <w:kern w:val="0"/>
          <w:sz w:val="28"/>
          <w:szCs w:val="28"/>
        </w:rPr>
        <w:t>.设计任务</w:t>
      </w:r>
    </w:p>
    <w:bookmarkEnd w:id="2"/>
    <w:p w14:paraId="7C06B582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为“龙泉青瓷体验工坊”设计一本 4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 xml:space="preserve">P 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宣传册，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标志、标准字组合必须应用于宣传册中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，封底包含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2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张不同项目的体验卡。</w:t>
      </w:r>
    </w:p>
    <w:p w14:paraId="286E4306" w14:textId="77777777" w:rsidR="00AD71A0" w:rsidRPr="008717AC" w:rsidRDefault="00271D28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kern w:val="0"/>
          <w:sz w:val="28"/>
          <w:szCs w:val="28"/>
        </w:rPr>
      </w:pPr>
      <w:r w:rsidRPr="008717AC">
        <w:rPr>
          <w:rFonts w:ascii="仿宋" w:eastAsia="仿宋" w:hAnsi="仿宋" w:cs="仿宋_GB2312"/>
          <w:b/>
          <w:bCs/>
          <w:kern w:val="0"/>
          <w:sz w:val="28"/>
          <w:szCs w:val="28"/>
        </w:rPr>
        <w:t>2</w:t>
      </w:r>
      <w:r w:rsidRPr="008717AC">
        <w:rPr>
          <w:rFonts w:ascii="仿宋" w:eastAsia="仿宋" w:hAnsi="仿宋" w:cs="仿宋_GB2312" w:hint="eastAsia"/>
          <w:b/>
          <w:bCs/>
          <w:kern w:val="0"/>
          <w:sz w:val="28"/>
          <w:szCs w:val="28"/>
        </w:rPr>
        <w:t>.设计素材</w:t>
      </w:r>
    </w:p>
    <w:p w14:paraId="290E0E54" w14:textId="77777777" w:rsidR="00AD71A0" w:rsidRDefault="00271D28">
      <w:pPr>
        <w:spacing w:line="480" w:lineRule="exact"/>
        <w:ind w:firstLineChars="200" w:firstLine="560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1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）文字素材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：（以下文本根据个人创意需求选择使用）</w:t>
      </w:r>
    </w:p>
    <w:p w14:paraId="1B487B7E" w14:textId="77777777" w:rsidR="00AD71A0" w:rsidRDefault="00271D28">
      <w:pPr>
        <w:spacing w:line="480" w:lineRule="exact"/>
        <w:ind w:firstLineChars="200" w:firstLine="560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龙泉青瓷传统上分“哥窑”与“弟窑”。哥、弟窑之说来自</w:t>
      </w:r>
      <w:r w:rsidR="003E5420">
        <w:fldChar w:fldCharType="begin"/>
      </w:r>
      <w:r w:rsidR="003E5420">
        <w:instrText xml:space="preserve"> HYPERLINK "https://baike.baidu.com/item/%E6%98%8E%E4%BB%A3/1315386?fromModule=lemma_inlink" \t "_blank" </w:instrText>
      </w:r>
      <w:r w:rsidR="003E5420">
        <w:fldChar w:fldCharType="separate"/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明代</w:t>
      </w:r>
      <w:r w:rsidR="003E5420"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fldChar w:fldCharType="end"/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记载：“宋处州龙泉县人章氏兄弟均善治瓷器。龙泉器物胎质坚硬灰白，釉层薄而透明，以“青翠欲滴，温润如玉”而著称。</w:t>
      </w:r>
    </w:p>
    <w:p w14:paraId="46B6557C" w14:textId="77777777" w:rsidR="00AD71A0" w:rsidRDefault="00271D28">
      <w:pPr>
        <w:spacing w:line="480" w:lineRule="exact"/>
        <w:ind w:firstLineChars="200" w:firstLine="560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“哥窑”出现于南宋中晚期，特点是“胎薄如纸，釉厚如玉，釉面布满纹片，紫口铁足，胎色灰黑”。“哥窑”以瑰丽、古朴的纹片为装饰手段，如冰裂纹、蟹爪纹、牛毛纹、流水纹、鱼子纹、膳血纹、百圾碎等加之其釉层饱满、莹洁，与釉面纹片相映，更显古朴典雅。</w:t>
      </w:r>
    </w:p>
    <w:p w14:paraId="5BFA3F2D" w14:textId="77777777" w:rsidR="00AD71A0" w:rsidRDefault="00271D28">
      <w:pPr>
        <w:spacing w:line="480" w:lineRule="exact"/>
        <w:ind w:firstLineChars="200" w:firstLine="560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“弟窑”胎白釉青，釉色以</w:t>
      </w:r>
      <w:r w:rsidR="003E5420">
        <w:fldChar w:fldCharType="begin"/>
      </w:r>
      <w:r w:rsidR="003E5420">
        <w:instrText xml:space="preserve"> HYPERLINK "https://baike.baidu.com/item/%E7%B2%89%E9%9D%92/732897?fromModule=lemma_inlink" \t "_blank" </w:instrText>
      </w:r>
      <w:r w:rsidR="003E5420">
        <w:fldChar w:fldCharType="separate"/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粉青</w:t>
      </w:r>
      <w:r w:rsidR="003E5420"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fldChar w:fldCharType="end"/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、</w:t>
      </w:r>
      <w:hyperlink r:id="rId8" w:tgtFrame="_blank" w:history="1">
        <w:r>
          <w:rPr>
            <w:rFonts w:ascii="仿宋" w:eastAsia="仿宋" w:hAnsi="仿宋" w:cs="仿宋_GB2312"/>
            <w:bCs/>
            <w:color w:val="000000"/>
            <w:kern w:val="0"/>
            <w:sz w:val="28"/>
            <w:szCs w:val="28"/>
          </w:rPr>
          <w:t>梅子青</w:t>
        </w:r>
      </w:hyperlink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为最，</w:t>
      </w:r>
      <w:hyperlink r:id="rId9" w:tgtFrame="_blank" w:history="1">
        <w:r>
          <w:rPr>
            <w:rFonts w:ascii="仿宋" w:eastAsia="仿宋" w:hAnsi="仿宋" w:cs="仿宋_GB2312"/>
            <w:bCs/>
            <w:color w:val="000000"/>
            <w:kern w:val="0"/>
            <w:sz w:val="28"/>
            <w:szCs w:val="28"/>
          </w:rPr>
          <w:t>豆青</w:t>
        </w:r>
      </w:hyperlink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次之，被誉为民窑之巨擘。弟窑青瓷釉层丰润，釉色青碧，光泽柔和，晶莹滋润，胜似翡翠。青翠的釉色，配以橙红底足或露胎图形，产生赏心悦目的视觉效果。</w:t>
      </w:r>
    </w:p>
    <w:p w14:paraId="2A5685FA" w14:textId="77777777" w:rsidR="00AD71A0" w:rsidRDefault="00271D28">
      <w:pPr>
        <w:spacing w:line="480" w:lineRule="exact"/>
        <w:ind w:firstLineChars="200" w:firstLine="560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龙泉青瓷工艺流程由配料、成型、修坯、装饰、施釉和素烧、装匣、装窑、烧成九个环节组成，其中施釉和素烧两个环节极富特色。</w:t>
      </w:r>
    </w:p>
    <w:p w14:paraId="545E9F7C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（2）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图片素材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: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（大赛指定素材）。</w:t>
      </w:r>
    </w:p>
    <w:p w14:paraId="4D1945D1" w14:textId="77777777" w:rsidR="00AD71A0" w:rsidRDefault="00271D28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/>
          <w:b/>
          <w:bCs/>
          <w:color w:val="000000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</w:rPr>
        <w:t>.技术要求</w:t>
      </w:r>
    </w:p>
    <w:p w14:paraId="5D9840BC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1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）源文件格式为ai或</w:t>
      </w:r>
      <w:proofErr w:type="spellStart"/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cdr</w:t>
      </w:r>
      <w:proofErr w:type="spellEnd"/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；</w:t>
      </w:r>
    </w:p>
    <w:p w14:paraId="34F85606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2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分辨率：300dpi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，四色印刷，出血：3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mm。</w:t>
      </w:r>
    </w:p>
    <w:p w14:paraId="3608E2F8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3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宣传册成品尺寸：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180mm</w:t>
      </w:r>
      <w:r>
        <w:rPr>
          <w:rFonts w:ascii="仿宋" w:eastAsia="仿宋" w:hAnsi="仿宋" w:cs="仿宋_GB2312"/>
          <w:color w:val="000000"/>
          <w:kern w:val="0"/>
          <w:sz w:val="28"/>
          <w:szCs w:val="28"/>
        </w:rPr>
        <w:t>×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240mm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。</w:t>
      </w:r>
    </w:p>
    <w:p w14:paraId="0DF8262E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正文采用中文标点，编排符合中文习惯。</w:t>
      </w:r>
    </w:p>
    <w:p w14:paraId="03DD5D46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5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源文件需标注说明材质和工艺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宋体字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12pt)。</w:t>
      </w:r>
    </w:p>
    <w:p w14:paraId="5E50007F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6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）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制作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2 张宣传册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立体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效果图。</w:t>
      </w:r>
    </w:p>
    <w:p w14:paraId="3E2FFF93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</w:pPr>
      <w:bookmarkStart w:id="3" w:name="_Hlk159865745"/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lastRenderedPageBreak/>
        <w:t>（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7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）将所有设计及关联信息（源文件缩放至适合页面大小）内容编排在一张 A3（297mmx420mm）页面中，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 xml:space="preserve">输出格式为“.pdf”，命名为“A3 </w:t>
      </w:r>
      <w:r>
        <w:rPr>
          <w:rFonts w:ascii="仿宋" w:eastAsia="仿宋" w:hAnsi="仿宋" w:cs="仿宋_GB2312" w:hint="eastAsia"/>
          <w:bCs/>
          <w:color w:val="000000"/>
          <w:kern w:val="0"/>
          <w:sz w:val="28"/>
          <w:szCs w:val="28"/>
        </w:rPr>
        <w:t>宣传册</w:t>
      </w:r>
      <w:r>
        <w:rPr>
          <w:rFonts w:ascii="仿宋" w:eastAsia="仿宋" w:hAnsi="仿宋" w:cs="仿宋_GB2312"/>
          <w:bCs/>
          <w:color w:val="000000"/>
          <w:kern w:val="0"/>
          <w:sz w:val="28"/>
          <w:szCs w:val="28"/>
        </w:rPr>
        <w:t>”。</w:t>
      </w:r>
      <w:bookmarkEnd w:id="3"/>
    </w:p>
    <w:p w14:paraId="526C7268" w14:textId="77777777" w:rsidR="00AD71A0" w:rsidRDefault="00271D28">
      <w:pPr>
        <w:widowControl/>
        <w:spacing w:line="480" w:lineRule="exact"/>
        <w:ind w:firstLineChars="200" w:firstLine="562"/>
        <w:contextualSpacing/>
        <w:jc w:val="left"/>
        <w:rPr>
          <w:rFonts w:ascii="仿宋" w:eastAsia="仿宋" w:hAnsi="仿宋" w:cs="仿宋_GB2312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/>
          <w:b/>
          <w:bCs/>
          <w:color w:val="000000"/>
          <w:kern w:val="0"/>
          <w:sz w:val="28"/>
          <w:szCs w:val="28"/>
        </w:rPr>
        <w:t>4</w:t>
      </w:r>
      <w:r>
        <w:rPr>
          <w:rFonts w:ascii="仿宋" w:eastAsia="仿宋" w:hAnsi="仿宋" w:cs="仿宋_GB2312" w:hint="eastAsia"/>
          <w:b/>
          <w:bCs/>
          <w:color w:val="000000"/>
          <w:kern w:val="0"/>
          <w:sz w:val="28"/>
          <w:szCs w:val="28"/>
        </w:rPr>
        <w:t>.提交文件</w:t>
      </w:r>
    </w:p>
    <w:p w14:paraId="256DEEFA" w14:textId="2E0CD4EC" w:rsidR="00AD71A0" w:rsidRDefault="00271D28">
      <w:pPr>
        <w:spacing w:line="480" w:lineRule="exact"/>
        <w:ind w:firstLine="600"/>
        <w:contextualSpacing/>
        <w:rPr>
          <w:rFonts w:ascii="仿宋" w:eastAsia="仿宋" w:hAnsi="仿宋" w:cs="仿宋_GB2312"/>
          <w:bCs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bCs/>
          <w:color w:val="000000"/>
          <w:sz w:val="28"/>
          <w:szCs w:val="28"/>
        </w:rPr>
        <w:t>（1）在指定盘区文件夹下建立新文件夹，以“宣传册”命名，将所有结果文件存储在此文件夹内。</w:t>
      </w:r>
    </w:p>
    <w:p w14:paraId="0FC3B08E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（2）文件夹中应包含：</w:t>
      </w:r>
    </w:p>
    <w:p w14:paraId="6158FD7E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a.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宣传册设计所有源文件；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 xml:space="preserve"> </w:t>
      </w:r>
    </w:p>
    <w:p w14:paraId="2E01B6AC" w14:textId="77777777" w:rsidR="00AD71A0" w:rsidRDefault="00271D28">
      <w:pPr>
        <w:widowControl/>
        <w:spacing w:line="480" w:lineRule="exact"/>
        <w:ind w:firstLineChars="200" w:firstLine="560"/>
        <w:contextualSpacing/>
        <w:jc w:val="left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b.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命名为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 xml:space="preserve">“A3 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宣传册</w:t>
      </w:r>
      <w:r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”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的PDF文件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。</w:t>
      </w:r>
    </w:p>
    <w:p w14:paraId="12C9AD8B" w14:textId="77777777" w:rsidR="00AD71A0" w:rsidRDefault="00271D28">
      <w:pPr>
        <w:spacing w:line="480" w:lineRule="exact"/>
        <w:ind w:firstLine="60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（3）提交所有材料。</w:t>
      </w:r>
    </w:p>
    <w:p w14:paraId="5E1364CB" w14:textId="77777777" w:rsidR="00AD71A0" w:rsidRDefault="00AD71A0">
      <w:pPr>
        <w:pStyle w:val="a0"/>
        <w:spacing w:line="480" w:lineRule="exact"/>
        <w:ind w:firstLine="201"/>
        <w:rPr>
          <w:rFonts w:ascii="仿宋" w:eastAsia="仿宋" w:hAnsi="仿宋"/>
        </w:rPr>
      </w:pPr>
    </w:p>
    <w:sectPr w:rsidR="00AD71A0"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E5A84" w14:textId="77777777" w:rsidR="00ED7F0F" w:rsidRDefault="00ED7F0F">
      <w:r>
        <w:separator/>
      </w:r>
    </w:p>
  </w:endnote>
  <w:endnote w:type="continuationSeparator" w:id="0">
    <w:p w14:paraId="30664D9A" w14:textId="77777777" w:rsidR="00ED7F0F" w:rsidRDefault="00ED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40890" w14:textId="77777777" w:rsidR="00AD71A0" w:rsidRDefault="00271D28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0D8A7D" wp14:editId="7B86B45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299A1F" w14:textId="77777777" w:rsidR="00AD71A0" w:rsidRDefault="00271D28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D8A7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A299A1F" w14:textId="77777777" w:rsidR="00AD71A0" w:rsidRDefault="00271D28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4B194" w14:textId="77777777" w:rsidR="00ED7F0F" w:rsidRDefault="00ED7F0F">
      <w:r>
        <w:separator/>
      </w:r>
    </w:p>
  </w:footnote>
  <w:footnote w:type="continuationSeparator" w:id="0">
    <w:p w14:paraId="677BDEB9" w14:textId="77777777" w:rsidR="00ED7F0F" w:rsidRDefault="00ED7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kwNjhiYTFmZGYyMTczYzliNWU4NjdiMGU3MjQwZTYifQ=="/>
  </w:docVars>
  <w:rsids>
    <w:rsidRoot w:val="00971BD2"/>
    <w:rsid w:val="0000484B"/>
    <w:rsid w:val="00005349"/>
    <w:rsid w:val="000A6105"/>
    <w:rsid w:val="000F1F26"/>
    <w:rsid w:val="000F53FA"/>
    <w:rsid w:val="000F62C1"/>
    <w:rsid w:val="00120816"/>
    <w:rsid w:val="0014414A"/>
    <w:rsid w:val="001501C2"/>
    <w:rsid w:val="00153CA5"/>
    <w:rsid w:val="0015662A"/>
    <w:rsid w:val="0015715E"/>
    <w:rsid w:val="0017304A"/>
    <w:rsid w:val="00183C76"/>
    <w:rsid w:val="001A5DA9"/>
    <w:rsid w:val="001C1284"/>
    <w:rsid w:val="001C46AB"/>
    <w:rsid w:val="001D49EC"/>
    <w:rsid w:val="00246316"/>
    <w:rsid w:val="002674B1"/>
    <w:rsid w:val="00271D28"/>
    <w:rsid w:val="00275365"/>
    <w:rsid w:val="00291A91"/>
    <w:rsid w:val="00293DB7"/>
    <w:rsid w:val="00294257"/>
    <w:rsid w:val="002A467B"/>
    <w:rsid w:val="002B1D8C"/>
    <w:rsid w:val="00307AE9"/>
    <w:rsid w:val="0037480E"/>
    <w:rsid w:val="003819A4"/>
    <w:rsid w:val="00392B0E"/>
    <w:rsid w:val="003E5420"/>
    <w:rsid w:val="003F17E3"/>
    <w:rsid w:val="00415B3D"/>
    <w:rsid w:val="00420649"/>
    <w:rsid w:val="00455E1E"/>
    <w:rsid w:val="00456A77"/>
    <w:rsid w:val="00463481"/>
    <w:rsid w:val="00481B3F"/>
    <w:rsid w:val="004F2795"/>
    <w:rsid w:val="004F330D"/>
    <w:rsid w:val="0053291D"/>
    <w:rsid w:val="00547036"/>
    <w:rsid w:val="00555D05"/>
    <w:rsid w:val="00556D1F"/>
    <w:rsid w:val="00590E46"/>
    <w:rsid w:val="0059250F"/>
    <w:rsid w:val="005B2E23"/>
    <w:rsid w:val="005D21D4"/>
    <w:rsid w:val="005E0280"/>
    <w:rsid w:val="005E10B6"/>
    <w:rsid w:val="00620AFE"/>
    <w:rsid w:val="00621503"/>
    <w:rsid w:val="00653603"/>
    <w:rsid w:val="006B1A25"/>
    <w:rsid w:val="0070688A"/>
    <w:rsid w:val="00721AF0"/>
    <w:rsid w:val="00776275"/>
    <w:rsid w:val="007947FD"/>
    <w:rsid w:val="007A37BA"/>
    <w:rsid w:val="007E36FD"/>
    <w:rsid w:val="0084144A"/>
    <w:rsid w:val="008465A1"/>
    <w:rsid w:val="008717AC"/>
    <w:rsid w:val="00893FAC"/>
    <w:rsid w:val="008B46D3"/>
    <w:rsid w:val="008C3140"/>
    <w:rsid w:val="00971BD2"/>
    <w:rsid w:val="00986590"/>
    <w:rsid w:val="009A5D75"/>
    <w:rsid w:val="009B2721"/>
    <w:rsid w:val="009D320E"/>
    <w:rsid w:val="009D449A"/>
    <w:rsid w:val="009E0127"/>
    <w:rsid w:val="009E317B"/>
    <w:rsid w:val="009E7D2E"/>
    <w:rsid w:val="00A03D45"/>
    <w:rsid w:val="00A64FAD"/>
    <w:rsid w:val="00A958D4"/>
    <w:rsid w:val="00AA3238"/>
    <w:rsid w:val="00AA3EC1"/>
    <w:rsid w:val="00AD2CBE"/>
    <w:rsid w:val="00AD71A0"/>
    <w:rsid w:val="00AE0522"/>
    <w:rsid w:val="00B15822"/>
    <w:rsid w:val="00B314BA"/>
    <w:rsid w:val="00B44468"/>
    <w:rsid w:val="00B943FB"/>
    <w:rsid w:val="00BA601F"/>
    <w:rsid w:val="00BA6192"/>
    <w:rsid w:val="00C7451E"/>
    <w:rsid w:val="00C93612"/>
    <w:rsid w:val="00CB5515"/>
    <w:rsid w:val="00CD2FC9"/>
    <w:rsid w:val="00CD4DE6"/>
    <w:rsid w:val="00CD7DA5"/>
    <w:rsid w:val="00D87DD7"/>
    <w:rsid w:val="00E43241"/>
    <w:rsid w:val="00E7295E"/>
    <w:rsid w:val="00E74A9A"/>
    <w:rsid w:val="00E825BF"/>
    <w:rsid w:val="00ED6F12"/>
    <w:rsid w:val="00ED7749"/>
    <w:rsid w:val="00ED7F0F"/>
    <w:rsid w:val="00EF1C62"/>
    <w:rsid w:val="00F05B2B"/>
    <w:rsid w:val="00F53E75"/>
    <w:rsid w:val="00F61015"/>
    <w:rsid w:val="00F71E64"/>
    <w:rsid w:val="00F8558D"/>
    <w:rsid w:val="00FB6AA6"/>
    <w:rsid w:val="00FC4B6E"/>
    <w:rsid w:val="00FF35BD"/>
    <w:rsid w:val="01F701D2"/>
    <w:rsid w:val="03CE7560"/>
    <w:rsid w:val="03F055BD"/>
    <w:rsid w:val="082C5C95"/>
    <w:rsid w:val="084D31AF"/>
    <w:rsid w:val="0B884C29"/>
    <w:rsid w:val="0C3E21B7"/>
    <w:rsid w:val="101D4CCF"/>
    <w:rsid w:val="120533DA"/>
    <w:rsid w:val="179E1729"/>
    <w:rsid w:val="1C1B3898"/>
    <w:rsid w:val="1F8B4890"/>
    <w:rsid w:val="214178FD"/>
    <w:rsid w:val="2E870919"/>
    <w:rsid w:val="31442D08"/>
    <w:rsid w:val="33EF2832"/>
    <w:rsid w:val="34987531"/>
    <w:rsid w:val="358273E6"/>
    <w:rsid w:val="36C26992"/>
    <w:rsid w:val="37114DD5"/>
    <w:rsid w:val="372E0EA9"/>
    <w:rsid w:val="37AA5537"/>
    <w:rsid w:val="390019F4"/>
    <w:rsid w:val="3BD93376"/>
    <w:rsid w:val="40E84EA6"/>
    <w:rsid w:val="423641F4"/>
    <w:rsid w:val="4461400D"/>
    <w:rsid w:val="45AE3109"/>
    <w:rsid w:val="486F624E"/>
    <w:rsid w:val="4EAD7AD0"/>
    <w:rsid w:val="51A46A39"/>
    <w:rsid w:val="526D382A"/>
    <w:rsid w:val="532540D9"/>
    <w:rsid w:val="55046CFB"/>
    <w:rsid w:val="58C71109"/>
    <w:rsid w:val="5CAE615B"/>
    <w:rsid w:val="5F0110F8"/>
    <w:rsid w:val="61C835FD"/>
    <w:rsid w:val="635307EE"/>
    <w:rsid w:val="65AD036C"/>
    <w:rsid w:val="66C37A39"/>
    <w:rsid w:val="688732EE"/>
    <w:rsid w:val="69D52EFC"/>
    <w:rsid w:val="6B50327D"/>
    <w:rsid w:val="6BD93CBC"/>
    <w:rsid w:val="6EA463A2"/>
    <w:rsid w:val="729A3D44"/>
    <w:rsid w:val="738D38A8"/>
    <w:rsid w:val="741E09A4"/>
    <w:rsid w:val="74D540E1"/>
    <w:rsid w:val="75A65533"/>
    <w:rsid w:val="77476333"/>
    <w:rsid w:val="78FE2B52"/>
    <w:rsid w:val="79330E1B"/>
    <w:rsid w:val="7AA8721A"/>
    <w:rsid w:val="7C6D071B"/>
    <w:rsid w:val="7D4D0BA1"/>
    <w:rsid w:val="7DA84EB1"/>
    <w:rsid w:val="7E85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21398CB"/>
  <w15:docId w15:val="{9C0E24E9-EC57-45D3-BDA3-B52244D1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ind w:firstLineChars="100" w:firstLine="420"/>
    </w:pPr>
    <w:rPr>
      <w:rFonts w:ascii="Calibri" w:eastAsia="宋体" w:hAnsi="Calibri"/>
      <w:kern w:val="0"/>
      <w:sz w:val="20"/>
      <w:szCs w:val="20"/>
    </w:rPr>
  </w:style>
  <w:style w:type="paragraph" w:styleId="a4">
    <w:name w:val="Body Text"/>
    <w:basedOn w:val="a"/>
    <w:qFormat/>
    <w:pPr>
      <w:widowControl/>
      <w:jc w:val="center"/>
    </w:pPr>
    <w:rPr>
      <w:rFonts w:ascii="仿宋_GB2312" w:eastAsia="仿宋_GB2312" w:hAnsi="Times New Roman"/>
      <w:b/>
      <w:bCs/>
    </w:rPr>
  </w:style>
  <w:style w:type="paragraph" w:styleId="a5">
    <w:name w:val="annotation text"/>
    <w:basedOn w:val="a"/>
    <w:uiPriority w:val="99"/>
    <w:semiHidden/>
    <w:unhideWhenUsed/>
    <w:qFormat/>
    <w:pPr>
      <w:jc w:val="left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b">
    <w:name w:val="Emphasis"/>
    <w:basedOn w:val="a1"/>
    <w:uiPriority w:val="20"/>
    <w:qFormat/>
    <w:rPr>
      <w:i/>
    </w:rPr>
  </w:style>
  <w:style w:type="character" w:styleId="ac">
    <w:name w:val="Hyperlink"/>
    <w:basedOn w:val="a1"/>
    <w:qFormat/>
    <w:rPr>
      <w:color w:val="0000FF"/>
      <w:u w:val="single"/>
    </w:rPr>
  </w:style>
  <w:style w:type="character" w:styleId="ad">
    <w:name w:val="annotation reference"/>
    <w:basedOn w:val="a1"/>
    <w:semiHidden/>
    <w:unhideWhenUsed/>
    <w:qFormat/>
    <w:rPr>
      <w:sz w:val="21"/>
      <w:szCs w:val="21"/>
    </w:rPr>
  </w:style>
  <w:style w:type="character" w:customStyle="1" w:styleId="a7">
    <w:name w:val="批注框文本 字符"/>
    <w:basedOn w:val="a1"/>
    <w:link w:val="a6"/>
    <w:qFormat/>
    <w:rPr>
      <w:rFonts w:ascii="Calibri" w:hAnsi="Calibri"/>
      <w:kern w:val="2"/>
      <w:sz w:val="18"/>
      <w:szCs w:val="18"/>
    </w:rPr>
  </w:style>
  <w:style w:type="paragraph" w:styleId="ae">
    <w:name w:val="List Paragraph"/>
    <w:basedOn w:val="a"/>
    <w:uiPriority w:val="1"/>
    <w:qFormat/>
    <w:pPr>
      <w:autoSpaceDE w:val="0"/>
      <w:autoSpaceDN w:val="0"/>
      <w:ind w:left="1381" w:hanging="703"/>
      <w:jc w:val="left"/>
    </w:pPr>
    <w:rPr>
      <w:rFonts w:ascii="仿宋" w:eastAsia="仿宋" w:hAnsi="仿宋" w:cs="仿宋"/>
      <w:kern w:val="0"/>
      <w:sz w:val="22"/>
      <w:szCs w:val="22"/>
    </w:rPr>
  </w:style>
  <w:style w:type="character" w:customStyle="1" w:styleId="textg5a17">
    <w:name w:val="text_g5a17"/>
    <w:basedOn w:val="a1"/>
    <w:qFormat/>
  </w:style>
  <w:style w:type="character" w:customStyle="1" w:styleId="supwrapx9iz9">
    <w:name w:val="supwrap_x9iz9"/>
    <w:basedOn w:val="a1"/>
    <w:qFormat/>
  </w:style>
  <w:style w:type="character" w:customStyle="1" w:styleId="textbrbij">
    <w:name w:val="text_brbij"/>
    <w:basedOn w:val="a1"/>
    <w:qFormat/>
  </w:style>
  <w:style w:type="character" w:customStyle="1" w:styleId="descng28b">
    <w:name w:val="desc_ng28b"/>
    <w:basedOn w:val="a1"/>
  </w:style>
  <w:style w:type="character" w:customStyle="1" w:styleId="totalrh9my">
    <w:name w:val="total_rh9my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6%A2%85%E5%AD%90%E9%9D%92/733005?fromModule=lemma_in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8%B1%86%E9%9D%92/7534886?fromModule=lemma_inlink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61AA4-ED9B-4ABE-AFE7-2278B63C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462</Words>
  <Characters>2635</Characters>
  <Application>Microsoft Office Word</Application>
  <DocSecurity>0</DocSecurity>
  <Lines>21</Lines>
  <Paragraphs>6</Paragraphs>
  <ScaleCrop>false</ScaleCrop>
  <Company>HP Inc.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艺术设计学院</cp:lastModifiedBy>
  <cp:revision>79</cp:revision>
  <cp:lastPrinted>2024-03-07T06:39:00Z</cp:lastPrinted>
  <dcterms:created xsi:type="dcterms:W3CDTF">2024-02-23T11:00:00Z</dcterms:created>
  <dcterms:modified xsi:type="dcterms:W3CDTF">2024-03-07T08:56:00Z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9A00B0F84BDA40869AC8E54B22DC2D15_13</vt:lpwstr>
  </property>
</Properties>
</file>