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A9DD3">
      <w:pPr>
        <w:rPr>
          <w:rFonts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 w:eastAsia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</w:t>
      </w:r>
    </w:p>
    <w:p w14:paraId="7F4E231A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承办学校提供的设备和场地信息清单</w:t>
      </w:r>
    </w:p>
    <w:tbl>
      <w:tblPr>
        <w:tblStyle w:val="3"/>
        <w:tblW w:w="85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81"/>
        <w:gridCol w:w="1005"/>
        <w:gridCol w:w="2070"/>
        <w:gridCol w:w="1095"/>
        <w:gridCol w:w="855"/>
        <w:gridCol w:w="720"/>
      </w:tblGrid>
      <w:tr w14:paraId="3B26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vAlign w:val="center"/>
          </w:tcPr>
          <w:p w14:paraId="1D903A60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承办学校</w:t>
            </w:r>
          </w:p>
        </w:tc>
        <w:tc>
          <w:tcPr>
            <w:tcW w:w="7026" w:type="dxa"/>
            <w:gridSpan w:val="6"/>
            <w:vAlign w:val="center"/>
          </w:tcPr>
          <w:p w14:paraId="4B1092E5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浙江商业职业技术学院</w:t>
            </w:r>
          </w:p>
        </w:tc>
      </w:tr>
      <w:tr w14:paraId="2AB3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60" w:type="dxa"/>
            <w:vAlign w:val="center"/>
          </w:tcPr>
          <w:p w14:paraId="27E63D3D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组别</w:t>
            </w:r>
          </w:p>
        </w:tc>
        <w:tc>
          <w:tcPr>
            <w:tcW w:w="1281" w:type="dxa"/>
            <w:vAlign w:val="center"/>
          </w:tcPr>
          <w:p w14:paraId="474467A3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高职</w:t>
            </w:r>
          </w:p>
        </w:tc>
        <w:tc>
          <w:tcPr>
            <w:tcW w:w="1005" w:type="dxa"/>
            <w:vAlign w:val="center"/>
          </w:tcPr>
          <w:p w14:paraId="61AD48D6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赛道</w:t>
            </w:r>
          </w:p>
        </w:tc>
        <w:tc>
          <w:tcPr>
            <w:tcW w:w="2070" w:type="dxa"/>
            <w:vAlign w:val="center"/>
          </w:tcPr>
          <w:p w14:paraId="1ED68447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旅游赛道一</w:t>
            </w:r>
          </w:p>
        </w:tc>
        <w:tc>
          <w:tcPr>
            <w:tcW w:w="1095" w:type="dxa"/>
            <w:vAlign w:val="center"/>
          </w:tcPr>
          <w:p w14:paraId="1DC2ECB0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小组</w:t>
            </w:r>
          </w:p>
          <w:p w14:paraId="21650F3A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（赛项）</w:t>
            </w:r>
          </w:p>
        </w:tc>
        <w:tc>
          <w:tcPr>
            <w:tcW w:w="1575" w:type="dxa"/>
            <w:gridSpan w:val="2"/>
            <w:vAlign w:val="center"/>
          </w:tcPr>
          <w:p w14:paraId="77D77C4F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酒店服务组</w:t>
            </w:r>
          </w:p>
        </w:tc>
      </w:tr>
      <w:tr w14:paraId="7F27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vAlign w:val="center"/>
          </w:tcPr>
          <w:p w14:paraId="755996DB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自带设备</w:t>
            </w:r>
          </w:p>
        </w:tc>
        <w:tc>
          <w:tcPr>
            <w:tcW w:w="1281" w:type="dxa"/>
            <w:vAlign w:val="center"/>
          </w:tcPr>
          <w:p w14:paraId="745880A5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名称</w:t>
            </w:r>
          </w:p>
        </w:tc>
        <w:tc>
          <w:tcPr>
            <w:tcW w:w="1005" w:type="dxa"/>
            <w:vAlign w:val="center"/>
          </w:tcPr>
          <w:p w14:paraId="1589EC8A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型号</w:t>
            </w:r>
          </w:p>
        </w:tc>
        <w:tc>
          <w:tcPr>
            <w:tcW w:w="2070" w:type="dxa"/>
            <w:vAlign w:val="center"/>
          </w:tcPr>
          <w:p w14:paraId="027D9064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主要技</w:t>
            </w:r>
          </w:p>
          <w:p w14:paraId="169748EA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术参数</w:t>
            </w:r>
          </w:p>
        </w:tc>
        <w:tc>
          <w:tcPr>
            <w:tcW w:w="1095" w:type="dxa"/>
            <w:vAlign w:val="center"/>
          </w:tcPr>
          <w:p w14:paraId="398EA887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台套数</w:t>
            </w:r>
          </w:p>
        </w:tc>
        <w:tc>
          <w:tcPr>
            <w:tcW w:w="855" w:type="dxa"/>
            <w:vAlign w:val="center"/>
          </w:tcPr>
          <w:p w14:paraId="3205E7DE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设备</w:t>
            </w:r>
          </w:p>
          <w:p w14:paraId="40E4E9BB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厂商</w:t>
            </w:r>
          </w:p>
        </w:tc>
        <w:tc>
          <w:tcPr>
            <w:tcW w:w="720" w:type="dxa"/>
            <w:vAlign w:val="center"/>
          </w:tcPr>
          <w:p w14:paraId="4E8A5BB8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备注</w:t>
            </w:r>
          </w:p>
        </w:tc>
      </w:tr>
      <w:tr w14:paraId="37AD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560" w:type="dxa"/>
            <w:vMerge w:val="restart"/>
            <w:vAlign w:val="center"/>
          </w:tcPr>
          <w:p w14:paraId="107BAA9C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  <w:t>硬件</w:t>
            </w:r>
          </w:p>
          <w:p w14:paraId="5B4830C6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72A4DC80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椅子</w:t>
            </w:r>
          </w:p>
        </w:tc>
        <w:tc>
          <w:tcPr>
            <w:tcW w:w="1005" w:type="dxa"/>
            <w:vAlign w:val="center"/>
          </w:tcPr>
          <w:p w14:paraId="2C747036">
            <w:pPr>
              <w:jc w:val="center"/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软面</w:t>
            </w:r>
          </w:p>
          <w:p w14:paraId="5FBED7C8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无扶手</w:t>
            </w:r>
          </w:p>
        </w:tc>
        <w:tc>
          <w:tcPr>
            <w:tcW w:w="2070" w:type="dxa"/>
            <w:vAlign w:val="center"/>
          </w:tcPr>
          <w:p w14:paraId="40554FCE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椅子总高度95厘米,椅背宽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39</w:t>
            </w:r>
            <w:r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厘米，椅背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总长52.5</w:t>
            </w:r>
            <w:r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厘米， 椅面厚度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  <w:r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厘米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，椅面至地面45厘米</w:t>
            </w:r>
          </w:p>
        </w:tc>
        <w:tc>
          <w:tcPr>
            <w:tcW w:w="1095" w:type="dxa"/>
            <w:vAlign w:val="center"/>
          </w:tcPr>
          <w:p w14:paraId="48041FBD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8</w:t>
            </w:r>
          </w:p>
        </w:tc>
        <w:tc>
          <w:tcPr>
            <w:tcW w:w="855" w:type="dxa"/>
            <w:vAlign w:val="center"/>
          </w:tcPr>
          <w:p w14:paraId="4C402821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61341434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</w:p>
        </w:tc>
      </w:tr>
      <w:tr w14:paraId="0653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60" w:type="dxa"/>
            <w:vMerge w:val="continue"/>
            <w:vAlign w:val="center"/>
          </w:tcPr>
          <w:p w14:paraId="5B3CD0AD">
            <w:pPr>
              <w:jc w:val="center"/>
              <w:rPr>
                <w:rFonts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14A1FB9A"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多用途</w:t>
            </w:r>
          </w:p>
          <w:p w14:paraId="26B71D4B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长条桌</w:t>
            </w:r>
          </w:p>
        </w:tc>
        <w:tc>
          <w:tcPr>
            <w:tcW w:w="1005" w:type="dxa"/>
            <w:vAlign w:val="center"/>
          </w:tcPr>
          <w:p w14:paraId="0992E524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长方形</w:t>
            </w:r>
          </w:p>
        </w:tc>
        <w:tc>
          <w:tcPr>
            <w:tcW w:w="2070" w:type="dxa"/>
            <w:vAlign w:val="center"/>
          </w:tcPr>
          <w:p w14:paraId="23D6F990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180厘米*90厘米，高75厘米</w:t>
            </w:r>
          </w:p>
        </w:tc>
        <w:tc>
          <w:tcPr>
            <w:tcW w:w="1095" w:type="dxa"/>
            <w:vAlign w:val="center"/>
          </w:tcPr>
          <w:p w14:paraId="53BF6FBD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3</w:t>
            </w:r>
          </w:p>
        </w:tc>
        <w:tc>
          <w:tcPr>
            <w:tcW w:w="855" w:type="dxa"/>
            <w:vAlign w:val="center"/>
          </w:tcPr>
          <w:p w14:paraId="40AF1A42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41E5B22C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</w:p>
        </w:tc>
      </w:tr>
      <w:tr w14:paraId="025F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60" w:type="dxa"/>
            <w:vMerge w:val="continue"/>
            <w:vAlign w:val="center"/>
          </w:tcPr>
          <w:p w14:paraId="41466CEC">
            <w:pPr>
              <w:jc w:val="center"/>
              <w:rPr>
                <w:rFonts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5A470996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方桌</w:t>
            </w:r>
          </w:p>
        </w:tc>
        <w:tc>
          <w:tcPr>
            <w:tcW w:w="1005" w:type="dxa"/>
            <w:vAlign w:val="center"/>
          </w:tcPr>
          <w:p w14:paraId="420F1586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正方形</w:t>
            </w:r>
          </w:p>
        </w:tc>
        <w:tc>
          <w:tcPr>
            <w:tcW w:w="2070" w:type="dxa"/>
            <w:vAlign w:val="center"/>
          </w:tcPr>
          <w:p w14:paraId="76034BE1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120厘米*120厘米，高75厘米</w:t>
            </w:r>
          </w:p>
        </w:tc>
        <w:tc>
          <w:tcPr>
            <w:tcW w:w="1095" w:type="dxa"/>
            <w:vAlign w:val="center"/>
          </w:tcPr>
          <w:p w14:paraId="3E43A3BB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1087D099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0E15FF5B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</w:p>
        </w:tc>
      </w:tr>
      <w:tr w14:paraId="0CF7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60" w:type="dxa"/>
            <w:vMerge w:val="continue"/>
            <w:vAlign w:val="center"/>
          </w:tcPr>
          <w:p w14:paraId="6AC1D14D">
            <w:pPr>
              <w:jc w:val="center"/>
              <w:rPr>
                <w:rFonts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5D939ACF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圆桌</w:t>
            </w:r>
          </w:p>
        </w:tc>
        <w:tc>
          <w:tcPr>
            <w:tcW w:w="1005" w:type="dxa"/>
            <w:vAlign w:val="center"/>
          </w:tcPr>
          <w:p w14:paraId="340BD15A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圆形</w:t>
            </w:r>
          </w:p>
        </w:tc>
        <w:tc>
          <w:tcPr>
            <w:tcW w:w="2070" w:type="dxa"/>
            <w:vAlign w:val="center"/>
          </w:tcPr>
          <w:p w14:paraId="5047DDA6">
            <w:pPr>
              <w:jc w:val="center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直径160厘米，高75厘米</w:t>
            </w:r>
          </w:p>
        </w:tc>
        <w:tc>
          <w:tcPr>
            <w:tcW w:w="1095" w:type="dxa"/>
            <w:vAlign w:val="center"/>
          </w:tcPr>
          <w:p w14:paraId="0EAC34F5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4B3CFD87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66C52800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</w:p>
        </w:tc>
      </w:tr>
      <w:tr w14:paraId="2026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0" w:type="dxa"/>
            <w:vMerge w:val="continue"/>
            <w:vAlign w:val="center"/>
          </w:tcPr>
          <w:p w14:paraId="7A867FB6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78FA5CF6"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触摸</w:t>
            </w:r>
          </w:p>
          <w:p w14:paraId="2BF04CA6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一体机</w:t>
            </w:r>
          </w:p>
        </w:tc>
        <w:tc>
          <w:tcPr>
            <w:tcW w:w="1005" w:type="dxa"/>
            <w:vAlign w:val="center"/>
          </w:tcPr>
          <w:p w14:paraId="64830F5F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——</w:t>
            </w:r>
          </w:p>
        </w:tc>
        <w:tc>
          <w:tcPr>
            <w:tcW w:w="2070" w:type="dxa"/>
            <w:vAlign w:val="center"/>
          </w:tcPr>
          <w:p w14:paraId="744F4AEE">
            <w:pPr>
              <w:jc w:val="center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86英寸</w:t>
            </w:r>
          </w:p>
        </w:tc>
        <w:tc>
          <w:tcPr>
            <w:tcW w:w="1095" w:type="dxa"/>
            <w:vAlign w:val="center"/>
          </w:tcPr>
          <w:p w14:paraId="3D4DB076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7001DA9D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10BC7DA4">
            <w:pPr>
              <w:jc w:val="center"/>
              <w:rPr>
                <w:rFonts w:asciiTheme="majorEastAsia" w:hAnsiTheme="majorEastAsia" w:eastAsiaTheme="majorEastAsia" w:cstheme="majorEastAsia"/>
                <w:lang w:eastAsia="zh-CN"/>
              </w:rPr>
            </w:pPr>
          </w:p>
        </w:tc>
      </w:tr>
      <w:tr w14:paraId="3831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0" w:type="dxa"/>
            <w:vAlign w:val="center"/>
          </w:tcPr>
          <w:p w14:paraId="507E7043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技术支持</w:t>
            </w:r>
          </w:p>
        </w:tc>
        <w:tc>
          <w:tcPr>
            <w:tcW w:w="7026" w:type="dxa"/>
            <w:gridSpan w:val="6"/>
          </w:tcPr>
          <w:p w14:paraId="0A367851">
            <w:pPr>
              <w:spacing w:line="360" w:lineRule="auto"/>
              <w:jc w:val="both"/>
              <w:rPr>
                <w:rStyle w:val="5"/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ascii="宋体" w:hAnsi="宋体" w:eastAsia="宋体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Style w:val="5"/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  <w:t>设备的维护</w:t>
            </w:r>
          </w:p>
          <w:p w14:paraId="78E2EEC8">
            <w:pPr>
              <w:spacing w:line="360" w:lineRule="auto"/>
              <w:jc w:val="both"/>
              <w:rPr>
                <w:rStyle w:val="5"/>
                <w:rFonts w:hint="default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5"/>
                <w:rFonts w:ascii="宋体" w:hAnsi="宋体" w:eastAsia="宋体"/>
                <w:sz w:val="24"/>
                <w:szCs w:val="24"/>
                <w:lang w:eastAsia="zh-CN"/>
              </w:rPr>
              <w:t>1.</w:t>
            </w:r>
            <w:r>
              <w:rPr>
                <w:rStyle w:val="5"/>
                <w:rFonts w:hint="default" w:ascii="宋体" w:hAnsi="宋体" w:eastAsia="宋体"/>
                <w:sz w:val="24"/>
                <w:szCs w:val="24"/>
                <w:lang w:eastAsia="zh-CN"/>
              </w:rPr>
              <w:t>确保比赛所需的所有硬件设备经过严格的测试和调试。</w:t>
            </w:r>
          </w:p>
          <w:p w14:paraId="2D56FE02">
            <w:pPr>
              <w:spacing w:line="360" w:lineRule="auto"/>
              <w:jc w:val="both"/>
              <w:rPr>
                <w:rStyle w:val="5"/>
                <w:rFonts w:hint="default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5"/>
                <w:rFonts w:hint="default" w:ascii="宋体" w:hAnsi="宋体" w:eastAsia="宋体"/>
                <w:sz w:val="24"/>
                <w:szCs w:val="24"/>
                <w:lang w:eastAsia="zh-CN"/>
              </w:rPr>
              <w:t>2.定期对硬件设备进行维护和保养，包括清洁、检查、维修和更换损坏的部件，以确保设备的稳定性和可靠性。</w:t>
            </w:r>
          </w:p>
          <w:p w14:paraId="345BEC7E">
            <w:pPr>
              <w:spacing w:line="360" w:lineRule="auto"/>
              <w:jc w:val="both"/>
              <w:rPr>
                <w:rStyle w:val="5"/>
                <w:rFonts w:hint="default" w:ascii="宋体" w:hAnsi="宋体" w:eastAsia="宋体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ascii="宋体" w:hAnsi="宋体" w:eastAsia="宋体" w:cstheme="minorBidi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Style w:val="5"/>
                <w:rFonts w:hint="default" w:ascii="宋体" w:hAnsi="宋体" w:eastAsia="宋体" w:cstheme="minorBidi"/>
                <w:b/>
                <w:bCs/>
                <w:sz w:val="24"/>
                <w:szCs w:val="24"/>
                <w:lang w:eastAsia="zh-CN"/>
              </w:rPr>
              <w:t>安全操作规范要求</w:t>
            </w:r>
          </w:p>
          <w:p w14:paraId="21081A2A">
            <w:pPr>
              <w:spacing w:line="360" w:lineRule="auto"/>
              <w:jc w:val="both"/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5"/>
                <w:rFonts w:ascii="宋体" w:hAnsi="宋体" w:eastAsia="宋体" w:cstheme="minorBidi"/>
                <w:sz w:val="24"/>
                <w:szCs w:val="24"/>
                <w:lang w:eastAsia="zh-CN"/>
              </w:rPr>
              <w:t>1.</w:t>
            </w:r>
            <w:r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数据安全规范</w:t>
            </w:r>
          </w:p>
          <w:p w14:paraId="3F7785D8">
            <w:pPr>
              <w:spacing w:line="360" w:lineRule="auto"/>
              <w:ind w:firstLine="480" w:firstLineChars="200"/>
              <w:jc w:val="both"/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采取有效的数据安全保护措施，如数据加密、备份和恢复等，以确保比赛数据的安全性和完整性。</w:t>
            </w:r>
          </w:p>
          <w:p w14:paraId="5FD8327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现场安全监管</w:t>
            </w:r>
          </w:p>
          <w:p w14:paraId="4E2CBFF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设立专门的安全监管机构或人员，负责比赛现场的安全监管和应急处理工作。</w:t>
            </w:r>
          </w:p>
          <w:p w14:paraId="02CA6047">
            <w:pPr>
              <w:spacing w:line="360" w:lineRule="auto"/>
              <w:jc w:val="both"/>
              <w:rPr>
                <w:rStyle w:val="5"/>
                <w:rFonts w:hint="default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5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（2）制定详细的应急预案和处置流程，以应对可能出现的突发事件和紧急情况。</w:t>
            </w:r>
          </w:p>
        </w:tc>
      </w:tr>
      <w:tr w14:paraId="222D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487F49E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场地及环境</w:t>
            </w:r>
          </w:p>
        </w:tc>
        <w:tc>
          <w:tcPr>
            <w:tcW w:w="7026" w:type="dxa"/>
            <w:gridSpan w:val="6"/>
          </w:tcPr>
          <w:p w14:paraId="7F4CA0C0">
            <w:pPr>
              <w:spacing w:line="360" w:lineRule="auto"/>
              <w:jc w:val="both"/>
              <w:rPr>
                <w:rFonts w:asciiTheme="majorEastAsia" w:hAnsiTheme="majorEastAsia" w:eastAsiaTheme="majorEastAsia" w:cstheme="majorEastAsia"/>
                <w:b/>
                <w:bCs/>
                <w:color w:val="000000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一、场地描述</w:t>
            </w:r>
          </w:p>
          <w:p w14:paraId="4DEC94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场地布局</w:t>
            </w:r>
          </w:p>
          <w:p w14:paraId="11FED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/>
                <w:bCs/>
                <w:color w:val="C00000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（1）单个比赛场地学生展示面积约45平方米（不含评委席），场地布置如下图所示，具体以现场实际为准。</w:t>
            </w:r>
          </w:p>
          <w:p w14:paraId="1FE6DF10">
            <w:pPr>
              <w:spacing w:line="360" w:lineRule="auto"/>
              <w:jc w:val="both"/>
              <w:rPr>
                <w:rStyle w:val="5"/>
                <w:rFonts w:hint="default" w:asciiTheme="majorEastAsia" w:hAnsiTheme="majorEastAsia" w:eastAsiaTheme="majorEastAsia" w:cstheme="majorEastAsia"/>
                <w:b/>
                <w:bCs/>
                <w:color w:val="C00000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4141470" cy="2617470"/>
                  <wp:effectExtent l="0" t="0" r="24130" b="241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1470" cy="261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250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（2）竞赛场地环境布局结合酒店实际工作场景， 能满足参赛者酒店服务技能操作的要求。</w:t>
            </w:r>
          </w:p>
          <w:p w14:paraId="5AC8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2.场地设施</w:t>
            </w:r>
          </w:p>
          <w:p w14:paraId="4194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（1）配备完善的空调设备，确保参赛者和工作人员等在舒适的环境中参与比赛。</w:t>
            </w:r>
          </w:p>
          <w:p w14:paraId="124A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（2）设有消防设施、紧急通道，符合紧急疏散要求，确保比赛期间的安全。</w:t>
            </w:r>
          </w:p>
          <w:p w14:paraId="7052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（3）各类指示标牌标注明晰，方便参赛者使用。</w:t>
            </w:r>
          </w:p>
          <w:p w14:paraId="46923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二、水、气环境描述</w:t>
            </w:r>
          </w:p>
          <w:p w14:paraId="0D91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比赛场地不提供上下水。</w:t>
            </w:r>
          </w:p>
          <w:p w14:paraId="01F0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比赛场地不提供燃气。</w:t>
            </w:r>
          </w:p>
          <w:p w14:paraId="7F3D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三、电、网环境描述</w:t>
            </w:r>
          </w:p>
          <w:p w14:paraId="67BB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比赛场地提供 220V 电压。</w:t>
            </w:r>
          </w:p>
          <w:p w14:paraId="0BD0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</w:t>
            </w:r>
            <w:r>
              <w:rPr>
                <w:rStyle w:val="5"/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比赛场地不提供Wi-Fi 网络。</w:t>
            </w:r>
          </w:p>
        </w:tc>
      </w:tr>
      <w:tr w14:paraId="2D1E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560" w:type="dxa"/>
            <w:vAlign w:val="center"/>
          </w:tcPr>
          <w:p w14:paraId="72E148C8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其他要求</w:t>
            </w:r>
          </w:p>
        </w:tc>
        <w:tc>
          <w:tcPr>
            <w:tcW w:w="7026" w:type="dxa"/>
            <w:gridSpan w:val="6"/>
            <w:vAlign w:val="center"/>
          </w:tcPr>
          <w:p w14:paraId="4D15F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 xml:space="preserve">1.比赛时间总时长 </w:t>
            </w:r>
            <w:r>
              <w:rPr>
                <w:rFonts w:ascii="宋体" w:hAnsi="宋体" w:eastAsia="宋体"/>
                <w:lang w:eastAsia="zh-CN"/>
              </w:rPr>
              <w:t xml:space="preserve">70 </w:t>
            </w:r>
            <w:r>
              <w:rPr>
                <w:rFonts w:hint="eastAsia" w:ascii="宋体" w:hAnsi="宋体" w:eastAsia="宋体"/>
                <w:lang w:eastAsia="zh-CN"/>
              </w:rPr>
              <w:t>分钟，涵盖参赛队伍进场布置场地、实施比赛流程以及比赛结束后的场地恢复工作。</w:t>
            </w:r>
          </w:p>
          <w:p w14:paraId="3F39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2.候赛区域内将配备热水，以确保参赛人员的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基本需求得到满足。</w:t>
            </w:r>
          </w:p>
        </w:tc>
      </w:tr>
    </w:tbl>
    <w:p w14:paraId="16F783D0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E2EC2"/>
    <w:multiLevelType w:val="singleLevel"/>
    <w:tmpl w:val="FA7E2EC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BF6C36B"/>
    <w:multiLevelType w:val="singleLevel"/>
    <w:tmpl w:val="FBF6C3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E284D"/>
    <w:rsid w:val="0070736A"/>
    <w:rsid w:val="00D44796"/>
    <w:rsid w:val="05D789AE"/>
    <w:rsid w:val="13F310AE"/>
    <w:rsid w:val="14FB46BE"/>
    <w:rsid w:val="1B3766F0"/>
    <w:rsid w:val="1BF32E5A"/>
    <w:rsid w:val="1BFD9807"/>
    <w:rsid w:val="1EB71700"/>
    <w:rsid w:val="1FF1BC19"/>
    <w:rsid w:val="1FFFF939"/>
    <w:rsid w:val="227919AE"/>
    <w:rsid w:val="254A149A"/>
    <w:rsid w:val="27F26C25"/>
    <w:rsid w:val="2A56441E"/>
    <w:rsid w:val="2D3D3D62"/>
    <w:rsid w:val="2EFF491D"/>
    <w:rsid w:val="2FFE5BE5"/>
    <w:rsid w:val="37CDBDD5"/>
    <w:rsid w:val="3A839597"/>
    <w:rsid w:val="3A9F21E8"/>
    <w:rsid w:val="3AAECABC"/>
    <w:rsid w:val="3BFD3143"/>
    <w:rsid w:val="3DAF3E1E"/>
    <w:rsid w:val="3F15879C"/>
    <w:rsid w:val="3FEEFDA8"/>
    <w:rsid w:val="3FFD899B"/>
    <w:rsid w:val="3FFF566D"/>
    <w:rsid w:val="41322966"/>
    <w:rsid w:val="4D0D8CC5"/>
    <w:rsid w:val="4DF2772E"/>
    <w:rsid w:val="4F7FA0DE"/>
    <w:rsid w:val="4FBFAF1F"/>
    <w:rsid w:val="4FD3D048"/>
    <w:rsid w:val="537F2CFF"/>
    <w:rsid w:val="53BF38A5"/>
    <w:rsid w:val="547DD24B"/>
    <w:rsid w:val="55AE4E6B"/>
    <w:rsid w:val="57DAC9E5"/>
    <w:rsid w:val="58DF5B1F"/>
    <w:rsid w:val="5ACB2DCD"/>
    <w:rsid w:val="5BB7A937"/>
    <w:rsid w:val="5BD567CB"/>
    <w:rsid w:val="5BE75119"/>
    <w:rsid w:val="5BF78084"/>
    <w:rsid w:val="5DAFB3C5"/>
    <w:rsid w:val="5DFFF49C"/>
    <w:rsid w:val="5EF5CB2A"/>
    <w:rsid w:val="5F3BAA01"/>
    <w:rsid w:val="5F7F5C28"/>
    <w:rsid w:val="5FBFF92D"/>
    <w:rsid w:val="5FDFA39F"/>
    <w:rsid w:val="5FED56AF"/>
    <w:rsid w:val="5FF15544"/>
    <w:rsid w:val="5FF5D416"/>
    <w:rsid w:val="5FFBD2E6"/>
    <w:rsid w:val="5FFF3733"/>
    <w:rsid w:val="5FFFA661"/>
    <w:rsid w:val="63B6D171"/>
    <w:rsid w:val="67F6CE7B"/>
    <w:rsid w:val="690E284D"/>
    <w:rsid w:val="69BF6968"/>
    <w:rsid w:val="69E24885"/>
    <w:rsid w:val="6BFF12EF"/>
    <w:rsid w:val="6D5747AA"/>
    <w:rsid w:val="6DADAB9D"/>
    <w:rsid w:val="6DD4F13D"/>
    <w:rsid w:val="6EBF82D4"/>
    <w:rsid w:val="6EFB07BE"/>
    <w:rsid w:val="6F1F2ED4"/>
    <w:rsid w:val="6F59E160"/>
    <w:rsid w:val="6FAF9B4F"/>
    <w:rsid w:val="6FCFF3E9"/>
    <w:rsid w:val="6FFF8984"/>
    <w:rsid w:val="71FF6F25"/>
    <w:rsid w:val="73DFCA92"/>
    <w:rsid w:val="73FA51B8"/>
    <w:rsid w:val="73FF0187"/>
    <w:rsid w:val="73FF3118"/>
    <w:rsid w:val="7577ADB0"/>
    <w:rsid w:val="75BF4ADE"/>
    <w:rsid w:val="75D9078E"/>
    <w:rsid w:val="76FD0314"/>
    <w:rsid w:val="76FF527C"/>
    <w:rsid w:val="776672E9"/>
    <w:rsid w:val="777F5777"/>
    <w:rsid w:val="77DF672E"/>
    <w:rsid w:val="77EFD83C"/>
    <w:rsid w:val="79EF92FD"/>
    <w:rsid w:val="79FF5694"/>
    <w:rsid w:val="7A3F2B1B"/>
    <w:rsid w:val="7AF84638"/>
    <w:rsid w:val="7AFBF502"/>
    <w:rsid w:val="7B373659"/>
    <w:rsid w:val="7B57378E"/>
    <w:rsid w:val="7B977099"/>
    <w:rsid w:val="7BD292CB"/>
    <w:rsid w:val="7BF42CD8"/>
    <w:rsid w:val="7BFBC3A0"/>
    <w:rsid w:val="7BFC54AA"/>
    <w:rsid w:val="7BFF880D"/>
    <w:rsid w:val="7CEF0C76"/>
    <w:rsid w:val="7D4EC680"/>
    <w:rsid w:val="7D6D4D08"/>
    <w:rsid w:val="7D770868"/>
    <w:rsid w:val="7DB7CDEF"/>
    <w:rsid w:val="7DBF75FD"/>
    <w:rsid w:val="7DED2AA3"/>
    <w:rsid w:val="7DF78B6F"/>
    <w:rsid w:val="7E7D5609"/>
    <w:rsid w:val="7ECF0DC5"/>
    <w:rsid w:val="7ECF0EDD"/>
    <w:rsid w:val="7ED756A5"/>
    <w:rsid w:val="7EF1056D"/>
    <w:rsid w:val="7EF79796"/>
    <w:rsid w:val="7EFB13AB"/>
    <w:rsid w:val="7EFF456A"/>
    <w:rsid w:val="7F7BE95B"/>
    <w:rsid w:val="7F9CCB3D"/>
    <w:rsid w:val="7FAF40A1"/>
    <w:rsid w:val="7FBD191B"/>
    <w:rsid w:val="7FBF1993"/>
    <w:rsid w:val="7FBF36CE"/>
    <w:rsid w:val="7FBF9D6B"/>
    <w:rsid w:val="7FD7BA2F"/>
    <w:rsid w:val="7FDED60E"/>
    <w:rsid w:val="7FDF7865"/>
    <w:rsid w:val="7FDFC839"/>
    <w:rsid w:val="7FDFD60E"/>
    <w:rsid w:val="7FDFF5BC"/>
    <w:rsid w:val="7FEF7BEC"/>
    <w:rsid w:val="7FFB6474"/>
    <w:rsid w:val="7FFBA224"/>
    <w:rsid w:val="7FFD80D5"/>
    <w:rsid w:val="7FFDB48F"/>
    <w:rsid w:val="7FFDCFB4"/>
    <w:rsid w:val="83F9231A"/>
    <w:rsid w:val="83FBC09D"/>
    <w:rsid w:val="8D7E460F"/>
    <w:rsid w:val="8F97AE79"/>
    <w:rsid w:val="9D7EE3EC"/>
    <w:rsid w:val="9DEA605D"/>
    <w:rsid w:val="9E361B3A"/>
    <w:rsid w:val="9F3F8702"/>
    <w:rsid w:val="9FB759B9"/>
    <w:rsid w:val="9FC76A57"/>
    <w:rsid w:val="A5EFBDB4"/>
    <w:rsid w:val="A8FBCA1E"/>
    <w:rsid w:val="AB9CCF54"/>
    <w:rsid w:val="ABF74714"/>
    <w:rsid w:val="AEDFB59A"/>
    <w:rsid w:val="B3EFD860"/>
    <w:rsid w:val="B77FA918"/>
    <w:rsid w:val="B7F31037"/>
    <w:rsid w:val="B94EB99B"/>
    <w:rsid w:val="B9ED3CE8"/>
    <w:rsid w:val="BB9F904D"/>
    <w:rsid w:val="BBC7104F"/>
    <w:rsid w:val="BC7DEAD6"/>
    <w:rsid w:val="BCFF89CC"/>
    <w:rsid w:val="BDDEDD48"/>
    <w:rsid w:val="BEBF6EFD"/>
    <w:rsid w:val="BEED5F31"/>
    <w:rsid w:val="BF2F26DD"/>
    <w:rsid w:val="BFBF26CE"/>
    <w:rsid w:val="CD7F5C39"/>
    <w:rsid w:val="CD7FB00B"/>
    <w:rsid w:val="CFBF30CC"/>
    <w:rsid w:val="CFFE6F38"/>
    <w:rsid w:val="D2E75A6C"/>
    <w:rsid w:val="D62EA217"/>
    <w:rsid w:val="D67F0E50"/>
    <w:rsid w:val="D775195A"/>
    <w:rsid w:val="D79F2984"/>
    <w:rsid w:val="D9F7B617"/>
    <w:rsid w:val="DB7E8C08"/>
    <w:rsid w:val="DEFBD2D9"/>
    <w:rsid w:val="DF3E9FCB"/>
    <w:rsid w:val="DF5F2A34"/>
    <w:rsid w:val="DF7B53DC"/>
    <w:rsid w:val="DFBE79AF"/>
    <w:rsid w:val="DFBE94DB"/>
    <w:rsid w:val="DFBF804F"/>
    <w:rsid w:val="DFD72E12"/>
    <w:rsid w:val="DFFF0169"/>
    <w:rsid w:val="E2FFE74D"/>
    <w:rsid w:val="E3CB3FAA"/>
    <w:rsid w:val="E5DFC18C"/>
    <w:rsid w:val="E79B97B8"/>
    <w:rsid w:val="E7EFC6D9"/>
    <w:rsid w:val="E7FBF792"/>
    <w:rsid w:val="E99DD2E5"/>
    <w:rsid w:val="E9ADD661"/>
    <w:rsid w:val="E9AF38CB"/>
    <w:rsid w:val="E9BF088F"/>
    <w:rsid w:val="EAEFCB53"/>
    <w:rsid w:val="EB1FBAC4"/>
    <w:rsid w:val="EBDF07D2"/>
    <w:rsid w:val="EBE75A0B"/>
    <w:rsid w:val="ECCFD8DA"/>
    <w:rsid w:val="ECFFBC1A"/>
    <w:rsid w:val="ED5F3D1A"/>
    <w:rsid w:val="EE759C2E"/>
    <w:rsid w:val="EE7CC704"/>
    <w:rsid w:val="EF9A8BC0"/>
    <w:rsid w:val="EFBF041B"/>
    <w:rsid w:val="F1BFE81D"/>
    <w:rsid w:val="F1FFB0B3"/>
    <w:rsid w:val="F37F55EB"/>
    <w:rsid w:val="F5913011"/>
    <w:rsid w:val="F5FC89EE"/>
    <w:rsid w:val="F5FF46AC"/>
    <w:rsid w:val="F68F6C1C"/>
    <w:rsid w:val="F6FB3479"/>
    <w:rsid w:val="F72D5848"/>
    <w:rsid w:val="F7DBF174"/>
    <w:rsid w:val="F7F638A7"/>
    <w:rsid w:val="F7F70E92"/>
    <w:rsid w:val="F7FEC949"/>
    <w:rsid w:val="F92FE006"/>
    <w:rsid w:val="FB3FF0B4"/>
    <w:rsid w:val="FB87AC35"/>
    <w:rsid w:val="FB9EB813"/>
    <w:rsid w:val="FBB08B0C"/>
    <w:rsid w:val="FBF62D15"/>
    <w:rsid w:val="FC8E1144"/>
    <w:rsid w:val="FC8F4E54"/>
    <w:rsid w:val="FD7FE73B"/>
    <w:rsid w:val="FDD9A10A"/>
    <w:rsid w:val="FEBF6F99"/>
    <w:rsid w:val="FEC0C63F"/>
    <w:rsid w:val="FEDBF532"/>
    <w:rsid w:val="FEF32D42"/>
    <w:rsid w:val="FEF3C38B"/>
    <w:rsid w:val="FEFD4D48"/>
    <w:rsid w:val="FEFD7D76"/>
    <w:rsid w:val="FEFE39B2"/>
    <w:rsid w:val="FF4F41B3"/>
    <w:rsid w:val="FF52D3AB"/>
    <w:rsid w:val="FF77639D"/>
    <w:rsid w:val="FF9309CB"/>
    <w:rsid w:val="FFD9F34F"/>
    <w:rsid w:val="FFEDEEDF"/>
    <w:rsid w:val="FFEF1696"/>
    <w:rsid w:val="FFF7EDB7"/>
    <w:rsid w:val="FFFCE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807</Characters>
  <Lines>6</Lines>
  <Paragraphs>1</Paragraphs>
  <TotalTime>51</TotalTime>
  <ScaleCrop>false</ScaleCrop>
  <LinksUpToDate>false</LinksUpToDate>
  <CharactersWithSpaces>815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2025-02-24T03:57:00Z</dcterms:created>
  <dc:creator>徐徐</dc:creator>
  <cp:lastModifiedBy>张国芳</cp:lastModifiedBy>
  <dcterms:modified xsi:type="dcterms:W3CDTF">2025-02-28T00:20:12Z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CBE5A2B6E2F8223FA518B767F1967EBE_41</vt:lpwstr>
  </property>
  <property fmtid="{D5CDD505-2E9C-101B-9397-08002B2CF9AE}" pid="4" name="KSOTemplateDocerSaveRecord">
    <vt:lpwstr>eyJoZGlkIjoiMDg3MzBjMDJjNWMxYzIyNDMzMTJjODJmMDk2Y2JkNWEiLCJ1c2VySWQiOiIxMDQ0NDE1NTc2In0=</vt:lpwstr>
  </property>
</Properties>
</file>