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黑体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黑体" w:cs="仿宋"/>
          <w:color w:val="000000"/>
          <w:kern w:val="0"/>
          <w:sz w:val="32"/>
          <w:szCs w:val="32"/>
        </w:rPr>
        <w:t>附件3：</w:t>
      </w:r>
    </w:p>
    <w:p>
      <w:pPr>
        <w:jc w:val="center"/>
        <w:rPr>
          <w:rFonts w:hint="eastAsia" w:ascii="方正小标宋简体" w:hAnsi="仿宋" w:eastAsia="方正小标宋简体" w:cs="仿宋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kern w:val="0"/>
          <w:sz w:val="36"/>
          <w:szCs w:val="36"/>
        </w:rPr>
        <w:t>2022年浙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bCs/>
          <w:kern w:val="0"/>
          <w:sz w:val="36"/>
          <w:szCs w:val="36"/>
        </w:rPr>
        <w:t>江省职业院校技能大赛高职组</w:t>
      </w:r>
    </w:p>
    <w:p>
      <w:pPr>
        <w:jc w:val="center"/>
        <w:rPr>
          <w:rFonts w:hint="eastAsia" w:ascii="方正小标宋简体" w:hAnsi="仿宋" w:eastAsia="方正小标宋简体" w:cs="仿宋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kern w:val="0"/>
          <w:sz w:val="36"/>
          <w:szCs w:val="36"/>
        </w:rPr>
        <w:t>市场营销技能赛项评分标准</w:t>
      </w:r>
    </w:p>
    <w:tbl>
      <w:tblPr>
        <w:tblStyle w:val="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850"/>
        <w:gridCol w:w="1135"/>
        <w:gridCol w:w="3971"/>
        <w:gridCol w:w="992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竞赛内容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评分方法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数字营销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全程录屏。推荐引擎营销与搜索引擎营销的效果反馈均通过展现量、点击量和点击率，搜索排名优化的效果通过SEO值反馈。展现量满分1.5分、点击量满分4.5分、点击率满分3分、搜索排名优化得分满分6分，总分15分。每项效果最好的选手获得该项成绩的满分，其余选手以与该项第一名的比值作为权重进行加权计算，总分为四项成绩之和。</w:t>
            </w:r>
          </w:p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具体计算为：</w:t>
            </w:r>
          </w:p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展现量的第一名的团队展现量得分1.5分，点击量的第一名团队点击得分4.5分，点击率的第一名团队点击得分3分，搜索排名优化SEO值的第一名团队搜索排名优化得分6分，其余名次参赛团队的展现量成绩=1.5分*本参赛团队展现量/展现量第一名团队的展现量，点击量成绩=4.5分*本参赛团队点击量/点击量第一名团队的点击量，点击率成绩=3分*本参赛团队点击率/点击率第一名团队的点击率，搜索排名优化成绩=6分*本参赛团队搜索排名优化SEO值/搜索排名优化SEO值第一名的SEO值。各参赛团队最终成绩=展现量成绩+点击量成绩+点击率成绩+搜索排名优化成绩。同时，裁判将审核录屏，一旦发现参赛团队有违规操作行为，则该项目记为0分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15分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测量评分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方案策划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方案设计质量（</w:t>
            </w:r>
            <w:r>
              <w:rPr>
                <w:rFonts w:ascii="仿宋_GB2312" w:hAnsi="宋体" w:eastAsia="仿宋_GB2312" w:cs="Times New Roman"/>
                <w:bCs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市场分析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主要考察市场分析的全面性，包括市场形势、消费需求、竞争状况、企业自身资源情况的分析。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营销策略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主要考察营销策略的合理性，包括整合营销活动的整体目标、策略和进度规划三项基本要素，目标与策略匹配，进度规划合理，逻辑清晰。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活动方案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活动目标符合smart原则；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Cs/>
                <w:sz w:val="24"/>
                <w:szCs w:val="24"/>
              </w:rPr>
              <w:t>0.5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活动主题与活动内容匹配，子活动有子主题；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Cs/>
                <w:sz w:val="24"/>
                <w:szCs w:val="24"/>
              </w:rPr>
              <w:t>0.5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活动受众符合品牌和产品定位；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活动形式符合所选的线上线下终端的特点；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活动内容表述清楚明了；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活动时间设定合理；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Cs/>
                <w:sz w:val="24"/>
                <w:szCs w:val="24"/>
              </w:rPr>
              <w:t>0.5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活动宣传媒体要包含新媒体等多种形式；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媒体选择符合客群画像，媒体排期合理；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活动预算具体详细，并与活动目标匹配；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Cs/>
                <w:sz w:val="24"/>
                <w:szCs w:val="24"/>
              </w:rPr>
              <w:t>0.5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预期效果包括定量和定性指标，并与活动目标匹配。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管控要求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主要考察活动管控方案设计的合理性，包括管控人员、管控要点、管控节点、数据跟踪、考核总结。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方案创新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主要考察活动方案的原创性，不可过多陈述企业现有的成就和做法。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文案排版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主要考察Word制作质量。页面编排合理、美观，符合商业文案的基本要求，语句通顺，无错别字等。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新媒体宣传文案质量（10分）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标题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 xml:space="preserve">主要考察宣传文案标题撰写的规范性与吸引力。标题言简意赅，能吸引人点击，与正文内容及活动主题高度吻合。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2分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正文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文案结构合理，采用总分总结构、并列结构、递进结构或正反对比结构。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文案开头部分具有吸引力，能吸引人继续阅读。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文案采用图文混排的展现形式，字体、字号、颜色、图片排版美观。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文案图片选取恰当，能够与行文相辅相成。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文案内容描述逻辑清晰，重点突出。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正文部分内容与标题、活动策划方案相吻合，包含品牌推广和产品促销内容。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尾文部分内容，能激发阅读者转发分享或点击购买的欲望。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封面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封面图片能反映商品或活动主题，具有吸引力。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汇报展示水平（10分）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PPT制作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主要考察PPT制作质量。页面布局合理，美观，图、文、表混排，文字、颜色符合基本审美。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4分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团队形象与配合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主要考察团队形象与团队合作能力。衣着整洁，尊重评委，3-4人完成陈述任务，配合默契，展示风格有特色。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3分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时间掌控与语言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主要考察时间管控能力与语言表达。普通话标准，声音洪亮，语速合理，在10分钟内完成陈述任务。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3分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评价评分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情境营销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全程录屏。每个赛场各队经营三个会计年度关帐后生成成绩，成绩=所有者权益*（1+企业综合总分/100）。中途破产的队伍按照破产先后顺序进行排序，如果在同一节点破产，则比较所有者权益。根据各队成绩排序，第一名</w:t>
            </w:r>
            <w:r>
              <w:rPr>
                <w:rFonts w:ascii="仿宋_GB2312" w:hAnsi="宋体" w:eastAsia="仿宋_GB2312" w:cs="Times New Roman"/>
                <w:bCs/>
                <w:sz w:val="24"/>
                <w:szCs w:val="24"/>
              </w:rPr>
              <w:t>50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分，按照名次递减2分，第二名</w:t>
            </w:r>
            <w:r>
              <w:rPr>
                <w:rFonts w:ascii="仿宋_GB2312" w:hAnsi="宋体" w:eastAsia="仿宋_GB2312" w:cs="Times New Roman"/>
                <w:bCs/>
                <w:sz w:val="24"/>
                <w:szCs w:val="24"/>
              </w:rPr>
              <w:t>48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分，依次类推。同时，裁判将审核录屏，一旦发现参赛团队有违规操作行为，则该项目记为0分。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Cs/>
                <w:sz w:val="24"/>
                <w:szCs w:val="24"/>
              </w:rPr>
              <w:t>50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测量评分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F0"/>
    <w:rsid w:val="00002B28"/>
    <w:rsid w:val="000E4F68"/>
    <w:rsid w:val="001331F0"/>
    <w:rsid w:val="001B6CBA"/>
    <w:rsid w:val="002E5B49"/>
    <w:rsid w:val="00370789"/>
    <w:rsid w:val="003D596A"/>
    <w:rsid w:val="00532888"/>
    <w:rsid w:val="006151B6"/>
    <w:rsid w:val="007E2C1C"/>
    <w:rsid w:val="00951777"/>
    <w:rsid w:val="00B07B7E"/>
    <w:rsid w:val="00C11B7F"/>
    <w:rsid w:val="00C271D4"/>
    <w:rsid w:val="00CD06F0"/>
    <w:rsid w:val="00D16F69"/>
    <w:rsid w:val="00DA435B"/>
    <w:rsid w:val="00EB5589"/>
    <w:rsid w:val="6AA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1657</Characters>
  <Lines>13</Lines>
  <Paragraphs>3</Paragraphs>
  <TotalTime>15</TotalTime>
  <ScaleCrop>false</ScaleCrop>
  <LinksUpToDate>false</LinksUpToDate>
  <CharactersWithSpaces>1944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2022-03-22T10:44:00Z</dcterms:created>
  <dc:creator>陈鹏</dc:creator>
  <cp:lastModifiedBy>雨西湖</cp:lastModifiedBy>
  <dcterms:modified xsi:type="dcterms:W3CDTF">2022-04-11T14:39:25Z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B3BC2C067F5F45EAABE4980A819E57AA</vt:lpwstr>
  </property>
</Properties>
</file>