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33B76D">
      <w:pPr>
        <w:outlineLvl w:val="0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附件4</w:t>
      </w:r>
    </w:p>
    <w:p w14:paraId="0710A306">
      <w:pPr>
        <w:jc w:val="center"/>
        <w:rPr>
          <w:rFonts w:ascii="方正小标宋简体" w:hAnsi="宋体" w:eastAsia="方正小标宋简体" w:cs="宋体"/>
          <w:spacing w:val="-5"/>
          <w:sz w:val="28"/>
          <w:szCs w:val="28"/>
        </w:rPr>
      </w:pPr>
      <w:r>
        <w:rPr>
          <w:rFonts w:hint="eastAsia" w:ascii="方正小标宋简体" w:hAnsi="宋体" w:eastAsia="方正小标宋简体" w:cs="宋体"/>
          <w:spacing w:val="-5"/>
          <w:sz w:val="28"/>
          <w:szCs w:val="28"/>
        </w:rPr>
        <w:t>浙江省职业院校技能大赛高职组赛项评审指标</w:t>
      </w:r>
    </w:p>
    <w:tbl>
      <w:tblPr>
        <w:tblStyle w:val="6"/>
        <w:tblpPr w:leftFromText="180" w:rightFromText="180" w:vertAnchor="text" w:horzAnchor="page" w:tblpX="1794" w:tblpY="301"/>
        <w:tblOverlap w:val="never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1"/>
        <w:gridCol w:w="6888"/>
      </w:tblGrid>
      <w:tr w14:paraId="72750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57" w:type="pct"/>
            <w:vAlign w:val="center"/>
          </w:tcPr>
          <w:p w14:paraId="244AC92A">
            <w:pPr>
              <w:jc w:val="center"/>
              <w:rPr>
                <w:rFonts w:hint="eastAsia" w:ascii="仿宋_GB2312" w:hAnsi="宋体" w:eastAsia="仿宋_GB2312" w:cs="宋体"/>
                <w:b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Cs w:val="21"/>
              </w:rPr>
              <w:t>一级指标</w:t>
            </w:r>
          </w:p>
        </w:tc>
        <w:tc>
          <w:tcPr>
            <w:tcW w:w="4042" w:type="pct"/>
            <w:vAlign w:val="center"/>
          </w:tcPr>
          <w:p w14:paraId="64141BA2">
            <w:pPr>
              <w:jc w:val="center"/>
              <w:rPr>
                <w:rFonts w:hint="eastAsia" w:ascii="仿宋_GB2312" w:hAnsi="宋体" w:eastAsia="仿宋_GB2312" w:cs="宋体"/>
                <w:b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Cs w:val="21"/>
              </w:rPr>
              <w:t>二级指标</w:t>
            </w:r>
          </w:p>
        </w:tc>
      </w:tr>
      <w:tr w14:paraId="1BD0C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</w:trPr>
        <w:tc>
          <w:tcPr>
            <w:tcW w:w="957" w:type="pct"/>
            <w:vAlign w:val="center"/>
          </w:tcPr>
          <w:p w14:paraId="0F4F3A9C">
            <w:pPr>
              <w:jc w:val="center"/>
              <w:rPr>
                <w:rFonts w:hint="eastAsia" w:ascii="仿宋_GB2312" w:hAnsi="宋体" w:eastAsia="仿宋_GB2312" w:cs="宋体"/>
                <w:b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Cs w:val="21"/>
              </w:rPr>
              <w:t>技能水平</w:t>
            </w:r>
          </w:p>
          <w:p w14:paraId="6D881EF4">
            <w:pPr>
              <w:jc w:val="center"/>
              <w:rPr>
                <w:rFonts w:hint="eastAsia" w:ascii="仿宋_GB2312" w:hAnsi="宋体" w:eastAsia="仿宋_GB2312" w:cs="宋体"/>
                <w:b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Cs w:val="21"/>
              </w:rPr>
              <w:t>（60%）</w:t>
            </w:r>
          </w:p>
        </w:tc>
        <w:tc>
          <w:tcPr>
            <w:tcW w:w="4042" w:type="pct"/>
            <w:vAlign w:val="center"/>
          </w:tcPr>
          <w:p w14:paraId="1A185DE5"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1.熟练掌握本专业或工作岗位的技能。</w:t>
            </w:r>
          </w:p>
          <w:p w14:paraId="33D6D95B"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2.技能操作规范，符合行业和岗位标准。</w:t>
            </w:r>
          </w:p>
          <w:p w14:paraId="545D569E"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3.具备较高的技能操作水平及解决复杂问题的综合能力。</w:t>
            </w:r>
          </w:p>
        </w:tc>
      </w:tr>
      <w:tr w14:paraId="0086E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</w:trPr>
        <w:tc>
          <w:tcPr>
            <w:tcW w:w="957" w:type="pct"/>
            <w:vAlign w:val="center"/>
          </w:tcPr>
          <w:p w14:paraId="347EB793">
            <w:pPr>
              <w:jc w:val="center"/>
              <w:rPr>
                <w:rFonts w:hint="eastAsia" w:ascii="仿宋_GB2312" w:hAnsi="宋体" w:eastAsia="仿宋_GB2312" w:cs="宋体"/>
                <w:b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Cs w:val="21"/>
              </w:rPr>
              <w:t>职业素养</w:t>
            </w:r>
          </w:p>
          <w:p w14:paraId="7C5541DD">
            <w:pPr>
              <w:jc w:val="center"/>
              <w:rPr>
                <w:rFonts w:hint="eastAsia" w:ascii="仿宋_GB2312" w:hAnsi="宋体" w:eastAsia="仿宋_GB2312" w:cs="宋体"/>
                <w:b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Cs w:val="21"/>
              </w:rPr>
              <w:t>（10%）</w:t>
            </w:r>
          </w:p>
        </w:tc>
        <w:tc>
          <w:tcPr>
            <w:tcW w:w="4042" w:type="pct"/>
          </w:tcPr>
          <w:p w14:paraId="6DCCB5B7"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1.展现较好的职业伦理，具有工匠精神。</w:t>
            </w:r>
          </w:p>
          <w:p w14:paraId="61642630"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2.展现学校对学生全面培养、基本素养培育和成长发展的成效。</w:t>
            </w:r>
          </w:p>
          <w:p w14:paraId="5A19F141"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3.展现职业教育育人成果，体现产教融合、科教融汇。</w:t>
            </w:r>
          </w:p>
          <w:p w14:paraId="30492115"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4.具备良好的职业道德、职业精神、职业素养。</w:t>
            </w:r>
          </w:p>
        </w:tc>
      </w:tr>
      <w:tr w14:paraId="4579B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957" w:type="pct"/>
            <w:vAlign w:val="center"/>
          </w:tcPr>
          <w:p w14:paraId="535732DF">
            <w:pPr>
              <w:jc w:val="center"/>
              <w:rPr>
                <w:rFonts w:hint="eastAsia" w:ascii="仿宋_GB2312" w:hAnsi="宋体" w:eastAsia="仿宋_GB2312" w:cs="宋体"/>
                <w:b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Cs w:val="21"/>
              </w:rPr>
              <w:t>应用价值</w:t>
            </w:r>
          </w:p>
          <w:p w14:paraId="534778BE">
            <w:pPr>
              <w:jc w:val="center"/>
              <w:rPr>
                <w:rFonts w:hint="eastAsia" w:ascii="仿宋_GB2312" w:hAnsi="宋体" w:eastAsia="仿宋_GB2312" w:cs="宋体"/>
                <w:b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Cs w:val="21"/>
              </w:rPr>
              <w:t>（10%）</w:t>
            </w:r>
          </w:p>
        </w:tc>
        <w:tc>
          <w:tcPr>
            <w:tcW w:w="4042" w:type="pct"/>
          </w:tcPr>
          <w:p w14:paraId="77EFED42"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1.有助于解决生产一线实际问题或现实困难。</w:t>
            </w:r>
          </w:p>
          <w:p w14:paraId="4A6DEDD1"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2.能够促进职业学校学生高质量就业，包括直接间接推动扩大就业规模等。</w:t>
            </w:r>
          </w:p>
          <w:p w14:paraId="76495A0B"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3.对推动产业转型升级、区域经济发展、乡村振兴、城市社区治理、城乡融合发展等具有积极作用。</w:t>
            </w:r>
          </w:p>
          <w:p w14:paraId="77104025"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4.符合绿色低碳节能的可持续发展理念，有利于改善人民生活、提升人民生活质量。</w:t>
            </w:r>
          </w:p>
        </w:tc>
      </w:tr>
      <w:tr w14:paraId="75303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957" w:type="pct"/>
            <w:vAlign w:val="center"/>
          </w:tcPr>
          <w:p w14:paraId="698F6CD4">
            <w:pPr>
              <w:jc w:val="center"/>
              <w:rPr>
                <w:rFonts w:hint="eastAsia" w:ascii="仿宋_GB2312" w:hAnsi="宋体" w:eastAsia="仿宋_GB2312" w:cs="宋体"/>
                <w:b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Cs w:val="21"/>
              </w:rPr>
              <w:t>团队合作</w:t>
            </w:r>
          </w:p>
          <w:p w14:paraId="3E4EEF29">
            <w:pPr>
              <w:jc w:val="center"/>
              <w:rPr>
                <w:rFonts w:hint="eastAsia" w:ascii="仿宋_GB2312" w:hAnsi="宋体" w:eastAsia="仿宋_GB2312" w:cs="宋体"/>
                <w:b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Cs w:val="21"/>
              </w:rPr>
              <w:t>（10%）</w:t>
            </w:r>
          </w:p>
        </w:tc>
        <w:tc>
          <w:tcPr>
            <w:tcW w:w="4042" w:type="pct"/>
          </w:tcPr>
          <w:p w14:paraId="7539D22E"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1.团队成员能够准确理解共同目标和任务，清楚自己的角色定位和职责。</w:t>
            </w:r>
          </w:p>
          <w:p w14:paraId="46412A31"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2.团队成员在比赛中能够有效沟通、紧密协作。</w:t>
            </w:r>
          </w:p>
          <w:p w14:paraId="4CFC80D4"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3.团队成员能够相互补台，共同应对突发情况。</w:t>
            </w:r>
          </w:p>
          <w:p w14:paraId="0DE7157E"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4.团队成员相互尊重、信任和支持，拥有良好的团队氛围。</w:t>
            </w:r>
          </w:p>
        </w:tc>
      </w:tr>
      <w:tr w14:paraId="2A43D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</w:trPr>
        <w:tc>
          <w:tcPr>
            <w:tcW w:w="957" w:type="pct"/>
            <w:vAlign w:val="center"/>
          </w:tcPr>
          <w:p w14:paraId="5616C17D">
            <w:pPr>
              <w:jc w:val="center"/>
              <w:rPr>
                <w:rFonts w:hint="eastAsia" w:ascii="仿宋_GB2312" w:hAnsi="宋体" w:eastAsia="仿宋_GB2312" w:cs="宋体"/>
                <w:b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Cs w:val="21"/>
              </w:rPr>
              <w:t>创新创意</w:t>
            </w:r>
          </w:p>
          <w:p w14:paraId="4209C488">
            <w:pPr>
              <w:jc w:val="center"/>
              <w:rPr>
                <w:rFonts w:hint="eastAsia" w:ascii="仿宋_GB2312" w:hAnsi="宋体" w:eastAsia="仿宋_GB2312" w:cs="宋体"/>
                <w:b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Cs w:val="21"/>
              </w:rPr>
              <w:t>（10%）</w:t>
            </w:r>
          </w:p>
        </w:tc>
        <w:tc>
          <w:tcPr>
            <w:tcW w:w="4042" w:type="pct"/>
          </w:tcPr>
          <w:p w14:paraId="0BC5735F"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1.体现原始创意、创新。</w:t>
            </w:r>
          </w:p>
          <w:p w14:paraId="30E7AE72"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2.体现面向职业和岗位的创意及创新，侧重于加工工艺创新、实用技术创新、产品（技术）数字化改良、应用性优化、民生类创意等。</w:t>
            </w:r>
          </w:p>
          <w:p w14:paraId="431C2853"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3.体现团队成员创新精神和创新能力。</w:t>
            </w:r>
          </w:p>
        </w:tc>
      </w:tr>
    </w:tbl>
    <w:p w14:paraId="0834BF6E"/>
    <w:p w14:paraId="6AA0962E"/>
    <w:p w14:paraId="07C5F472">
      <w:pPr>
        <w:rPr>
          <w:rFonts w:hint="eastAsia" w:ascii="仿宋_GB2312" w:eastAsia="仿宋_GB231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3A264AF7-F349-4B5D-B44C-2CB739264A4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183"/>
    <w:rsid w:val="00266C37"/>
    <w:rsid w:val="002F58DD"/>
    <w:rsid w:val="00353358"/>
    <w:rsid w:val="0040626E"/>
    <w:rsid w:val="005D6608"/>
    <w:rsid w:val="009956D9"/>
    <w:rsid w:val="009E1D87"/>
    <w:rsid w:val="00A80E33"/>
    <w:rsid w:val="00AB32D6"/>
    <w:rsid w:val="00B07B82"/>
    <w:rsid w:val="00C03356"/>
    <w:rsid w:val="00C11106"/>
    <w:rsid w:val="00C95805"/>
    <w:rsid w:val="00EC276F"/>
    <w:rsid w:val="00F83183"/>
    <w:rsid w:val="01782D3F"/>
    <w:rsid w:val="02DA7D7D"/>
    <w:rsid w:val="050C22FE"/>
    <w:rsid w:val="055F2BCB"/>
    <w:rsid w:val="059B00A7"/>
    <w:rsid w:val="05E03D0C"/>
    <w:rsid w:val="083D5445"/>
    <w:rsid w:val="09012917"/>
    <w:rsid w:val="0B9510F4"/>
    <w:rsid w:val="0C1F4E62"/>
    <w:rsid w:val="0CD619C5"/>
    <w:rsid w:val="0E6354DA"/>
    <w:rsid w:val="0EE20AF5"/>
    <w:rsid w:val="10620D1F"/>
    <w:rsid w:val="10862C01"/>
    <w:rsid w:val="10947BCD"/>
    <w:rsid w:val="1107438E"/>
    <w:rsid w:val="13FF7A53"/>
    <w:rsid w:val="147541B9"/>
    <w:rsid w:val="15D171CD"/>
    <w:rsid w:val="16753FFC"/>
    <w:rsid w:val="179E7583"/>
    <w:rsid w:val="187743E7"/>
    <w:rsid w:val="19F44BCB"/>
    <w:rsid w:val="1AB95442"/>
    <w:rsid w:val="1CAA49F4"/>
    <w:rsid w:val="1D840483"/>
    <w:rsid w:val="1DC817AE"/>
    <w:rsid w:val="1E1B192D"/>
    <w:rsid w:val="1E1B7B7F"/>
    <w:rsid w:val="1EBF4F16"/>
    <w:rsid w:val="1F0423C1"/>
    <w:rsid w:val="2173566C"/>
    <w:rsid w:val="233F60BE"/>
    <w:rsid w:val="26103D41"/>
    <w:rsid w:val="26751E22"/>
    <w:rsid w:val="2D8F6EE3"/>
    <w:rsid w:val="2EB61294"/>
    <w:rsid w:val="2EBA0CEE"/>
    <w:rsid w:val="2FB4480E"/>
    <w:rsid w:val="2FC05FEB"/>
    <w:rsid w:val="2FFB58E6"/>
    <w:rsid w:val="304C085F"/>
    <w:rsid w:val="305E146C"/>
    <w:rsid w:val="315E0057"/>
    <w:rsid w:val="33AA52CB"/>
    <w:rsid w:val="34346E4D"/>
    <w:rsid w:val="34F0546A"/>
    <w:rsid w:val="37F065A7"/>
    <w:rsid w:val="39002813"/>
    <w:rsid w:val="394F0285"/>
    <w:rsid w:val="398B750F"/>
    <w:rsid w:val="39FA5C2A"/>
    <w:rsid w:val="3A7D77A0"/>
    <w:rsid w:val="3E094912"/>
    <w:rsid w:val="3E0D09A5"/>
    <w:rsid w:val="3EEC4EF4"/>
    <w:rsid w:val="3F6A56C7"/>
    <w:rsid w:val="409273D5"/>
    <w:rsid w:val="414C139B"/>
    <w:rsid w:val="41A55516"/>
    <w:rsid w:val="42E72E03"/>
    <w:rsid w:val="43790D20"/>
    <w:rsid w:val="43827065"/>
    <w:rsid w:val="444E112C"/>
    <w:rsid w:val="45335882"/>
    <w:rsid w:val="45466CB8"/>
    <w:rsid w:val="462F781B"/>
    <w:rsid w:val="46F54B62"/>
    <w:rsid w:val="47013539"/>
    <w:rsid w:val="47FC53DD"/>
    <w:rsid w:val="488E4926"/>
    <w:rsid w:val="496350CE"/>
    <w:rsid w:val="49C6257B"/>
    <w:rsid w:val="4B63653E"/>
    <w:rsid w:val="4B7B31A9"/>
    <w:rsid w:val="4C561BFF"/>
    <w:rsid w:val="4C5B1F0B"/>
    <w:rsid w:val="4E9B5FEF"/>
    <w:rsid w:val="4F1D07B2"/>
    <w:rsid w:val="4F6C798B"/>
    <w:rsid w:val="50A867A1"/>
    <w:rsid w:val="50E10D65"/>
    <w:rsid w:val="50FD4FE8"/>
    <w:rsid w:val="516923D4"/>
    <w:rsid w:val="52E32DFB"/>
    <w:rsid w:val="557D7A8D"/>
    <w:rsid w:val="56CE6835"/>
    <w:rsid w:val="56E05482"/>
    <w:rsid w:val="573415FB"/>
    <w:rsid w:val="57560D05"/>
    <w:rsid w:val="58EF1411"/>
    <w:rsid w:val="593432C8"/>
    <w:rsid w:val="5A7F4896"/>
    <w:rsid w:val="5B127639"/>
    <w:rsid w:val="5BA01302"/>
    <w:rsid w:val="5BE0274B"/>
    <w:rsid w:val="5DA56542"/>
    <w:rsid w:val="5EAD715C"/>
    <w:rsid w:val="5F131BD1"/>
    <w:rsid w:val="5F8740B5"/>
    <w:rsid w:val="5FF612D7"/>
    <w:rsid w:val="608C39E9"/>
    <w:rsid w:val="613F6CAD"/>
    <w:rsid w:val="615D0EE2"/>
    <w:rsid w:val="65401246"/>
    <w:rsid w:val="66501015"/>
    <w:rsid w:val="667426BB"/>
    <w:rsid w:val="66CD3C37"/>
    <w:rsid w:val="670E33AA"/>
    <w:rsid w:val="67BF6452"/>
    <w:rsid w:val="68DD74D8"/>
    <w:rsid w:val="69DA57C5"/>
    <w:rsid w:val="6A054185"/>
    <w:rsid w:val="6A2E5B11"/>
    <w:rsid w:val="6B6537B4"/>
    <w:rsid w:val="6C524ED0"/>
    <w:rsid w:val="6C895281"/>
    <w:rsid w:val="6E1B015A"/>
    <w:rsid w:val="6E8B3532"/>
    <w:rsid w:val="6F991C7F"/>
    <w:rsid w:val="6FF2313D"/>
    <w:rsid w:val="717E2EDA"/>
    <w:rsid w:val="72273572"/>
    <w:rsid w:val="727F3B63"/>
    <w:rsid w:val="72F65229"/>
    <w:rsid w:val="73024706"/>
    <w:rsid w:val="73245D03"/>
    <w:rsid w:val="73D56FFD"/>
    <w:rsid w:val="73FA23C6"/>
    <w:rsid w:val="74484EF0"/>
    <w:rsid w:val="74E0247C"/>
    <w:rsid w:val="7546337F"/>
    <w:rsid w:val="791660EE"/>
    <w:rsid w:val="7A76168D"/>
    <w:rsid w:val="7AEA338E"/>
    <w:rsid w:val="7B2368A0"/>
    <w:rsid w:val="7D847ACA"/>
    <w:rsid w:val="7E464D80"/>
    <w:rsid w:val="7E505BFE"/>
    <w:rsid w:val="7EED1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eastAsia="en-US"/>
    </w:r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semiHidden/>
    <w:qFormat/>
    <w:uiPriority w:val="0"/>
    <w:rPr>
      <w:rFonts w:ascii="Arial" w:hAnsi="Arial" w:eastAsia="Arial" w:cs="Arial"/>
      <w:szCs w:val="21"/>
      <w:lang w:eastAsia="en-US"/>
    </w:rPr>
  </w:style>
  <w:style w:type="paragraph" w:customStyle="1" w:styleId="11">
    <w:name w:val="wester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2">
    <w:name w:val="表格"/>
    <w:basedOn w:val="1"/>
    <w:qFormat/>
    <w:uiPriority w:val="0"/>
    <w:pPr>
      <w:adjustRightInd w:val="0"/>
      <w:snapToGrid w:val="0"/>
      <w:spacing w:line="276" w:lineRule="auto"/>
      <w:jc w:val="center"/>
    </w:pPr>
    <w:rPr>
      <w:rFonts w:ascii="Arial" w:hAnsi="Arial" w:cs="宋体"/>
    </w:rPr>
  </w:style>
  <w:style w:type="character" w:customStyle="1" w:styleId="13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729</Words>
  <Characters>804</Characters>
  <Lines>43</Lines>
  <Paragraphs>12</Paragraphs>
  <TotalTime>33</TotalTime>
  <ScaleCrop>false</ScaleCrop>
  <LinksUpToDate>false</LinksUpToDate>
  <CharactersWithSpaces>863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2025-02-15T03:56:00Z</dcterms:created>
  <dc:creator>Administrator</dc:creator>
  <cp:lastModifiedBy>赵跃杭</cp:lastModifiedBy>
  <dcterms:modified xsi:type="dcterms:W3CDTF">2025-02-28T08:43:02Z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eyJoZGlkIjoiYzk4N2NmZDQzZDA1OWFmMTE1NTA4NDU5MGJlMDRiMDMiLCJ1c2VySWQiOiI1NTk2Mzg1NzUifQ==</vt:lpwstr>
  </property>
  <property fmtid="{D5CDD505-2E9C-101B-9397-08002B2CF9AE}" pid="4" name="ICV">
    <vt:lpwstr>69216D9A205A4C3DA392A669F49327EB_12</vt:lpwstr>
  </property>
</Properties>
</file>