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E732F">
      <w:pPr>
        <w:spacing w:line="36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附件1</w:t>
      </w:r>
    </w:p>
    <w:p w14:paraId="5135C204">
      <w:pPr>
        <w:jc w:val="center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 w:cs="宋体"/>
          <w:spacing w:val="-5"/>
          <w:sz w:val="28"/>
          <w:szCs w:val="28"/>
        </w:rPr>
        <w:t>承办学校提供的设备和场地信息清单</w:t>
      </w:r>
    </w:p>
    <w:tbl>
      <w:tblPr>
        <w:tblStyle w:val="9"/>
        <w:tblW w:w="9326" w:type="dxa"/>
        <w:tblInd w:w="-2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"/>
        <w:gridCol w:w="936"/>
        <w:gridCol w:w="800"/>
        <w:gridCol w:w="4698"/>
        <w:gridCol w:w="733"/>
        <w:gridCol w:w="544"/>
        <w:gridCol w:w="493"/>
      </w:tblGrid>
      <w:tr w14:paraId="77402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22" w:type="dxa"/>
            <w:vAlign w:val="center"/>
          </w:tcPr>
          <w:p w14:paraId="1660FB88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6"/>
                <w:szCs w:val="21"/>
              </w:rPr>
              <w:t>类型</w:t>
            </w:r>
          </w:p>
        </w:tc>
        <w:tc>
          <w:tcPr>
            <w:tcW w:w="936" w:type="dxa"/>
            <w:vAlign w:val="center"/>
          </w:tcPr>
          <w:p w14:paraId="219E4F59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6"/>
                <w:szCs w:val="21"/>
              </w:rPr>
              <w:t>名称</w:t>
            </w:r>
          </w:p>
        </w:tc>
        <w:tc>
          <w:tcPr>
            <w:tcW w:w="800" w:type="dxa"/>
            <w:vAlign w:val="center"/>
          </w:tcPr>
          <w:p w14:paraId="5156D2FC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1"/>
                <w:szCs w:val="21"/>
              </w:rPr>
              <w:t>型号</w:t>
            </w:r>
          </w:p>
        </w:tc>
        <w:tc>
          <w:tcPr>
            <w:tcW w:w="4698" w:type="dxa"/>
            <w:vAlign w:val="center"/>
          </w:tcPr>
          <w:p w14:paraId="0AE8FC98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6"/>
                <w:szCs w:val="21"/>
              </w:rPr>
              <w:t>主要技术参数</w:t>
            </w:r>
          </w:p>
        </w:tc>
        <w:tc>
          <w:tcPr>
            <w:tcW w:w="733" w:type="dxa"/>
            <w:vAlign w:val="center"/>
          </w:tcPr>
          <w:p w14:paraId="272F0E0A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2"/>
                <w:szCs w:val="21"/>
              </w:rPr>
              <w:t>台套数</w:t>
            </w:r>
          </w:p>
        </w:tc>
        <w:tc>
          <w:tcPr>
            <w:tcW w:w="544" w:type="dxa"/>
            <w:vAlign w:val="center"/>
          </w:tcPr>
          <w:p w14:paraId="533A5FA9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szCs w:val="21"/>
              </w:rPr>
              <w:t>设备</w:t>
            </w:r>
            <w:r>
              <w:rPr>
                <w:rFonts w:hint="eastAsia" w:ascii="仿宋_GB2312" w:hAnsi="宋体" w:eastAsia="仿宋_GB2312" w:cs="宋体"/>
                <w:b/>
                <w:bCs/>
                <w:spacing w:val="1"/>
                <w:szCs w:val="21"/>
              </w:rPr>
              <w:t>厂商</w:t>
            </w:r>
          </w:p>
        </w:tc>
        <w:tc>
          <w:tcPr>
            <w:tcW w:w="493" w:type="dxa"/>
            <w:textDirection w:val="tbRlV"/>
            <w:vAlign w:val="center"/>
          </w:tcPr>
          <w:p w14:paraId="0174C1EC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21"/>
                <w:szCs w:val="21"/>
              </w:rPr>
              <w:t>备注</w:t>
            </w:r>
          </w:p>
        </w:tc>
      </w:tr>
      <w:tr w14:paraId="549D5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22" w:type="dxa"/>
            <w:vMerge w:val="restart"/>
            <w:shd w:val="clear" w:color="auto" w:fill="auto"/>
            <w:vAlign w:val="center"/>
          </w:tcPr>
          <w:p w14:paraId="723CD62E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b/>
                <w:bCs/>
                <w:snapToGrid w:val="0"/>
                <w:kern w:val="0"/>
              </w:rPr>
              <w:t>硬件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2F1883E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车控室</w:t>
            </w:r>
          </w:p>
          <w:p w14:paraId="27046ACC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实训平台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F81D764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定制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63311BE0">
            <w:pPr>
              <w:pStyle w:val="12"/>
              <w:jc w:val="both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操作终端1套：采用定制工控机1台，工控机配置：I7处理器，16G内存，512G固态硬盘，含显示设备2台（21.5寸）；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E0746A6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1套</w:t>
            </w:r>
          </w:p>
        </w:tc>
        <w:tc>
          <w:tcPr>
            <w:tcW w:w="544" w:type="dxa"/>
            <w:vMerge w:val="restart"/>
            <w:shd w:val="clear" w:color="auto" w:fill="auto"/>
            <w:vAlign w:val="center"/>
          </w:tcPr>
          <w:p w14:paraId="282E4C30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郑州捷安高科股份有限公司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132D86E9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</w:p>
        </w:tc>
      </w:tr>
      <w:tr w14:paraId="181F1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22" w:type="dxa"/>
            <w:vMerge w:val="continue"/>
            <w:shd w:val="clear" w:color="auto" w:fill="auto"/>
            <w:vAlign w:val="center"/>
          </w:tcPr>
          <w:p w14:paraId="33529DDB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37EA065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调度中心实训平台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BDC0142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定制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32290E27">
            <w:pPr>
              <w:pStyle w:val="12"/>
              <w:jc w:val="both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操作终端1套：采用定制工控机1台，工控机配置：I7处理器，16G内存，512G固态硬盘，含显示设备4台（21.5寸）；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C10CB74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1套</w:t>
            </w:r>
          </w:p>
        </w:tc>
        <w:tc>
          <w:tcPr>
            <w:tcW w:w="544" w:type="dxa"/>
            <w:vMerge w:val="continue"/>
            <w:shd w:val="clear" w:color="auto" w:fill="auto"/>
            <w:vAlign w:val="center"/>
          </w:tcPr>
          <w:p w14:paraId="5B5A0073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26D0176B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</w:p>
        </w:tc>
      </w:tr>
      <w:tr w14:paraId="36345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22" w:type="dxa"/>
            <w:vMerge w:val="continue"/>
            <w:shd w:val="clear" w:color="auto" w:fill="auto"/>
            <w:vAlign w:val="center"/>
          </w:tcPr>
          <w:p w14:paraId="7CA7194D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1829C8E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道岔</w:t>
            </w:r>
          </w:p>
          <w:p w14:paraId="7ABCB78B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实训平台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4DA4609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定制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34BD8888">
            <w:pPr>
              <w:pStyle w:val="12"/>
              <w:jc w:val="both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（1）实物ZD6转辙机：采用ZD6真实电动转辙机，主要由电动机、减速器、自动开闭器、主轴、动作杆、表示杆、移位接触器、底壳及机盖等组成。</w:t>
            </w:r>
          </w:p>
          <w:p w14:paraId="662BAB43">
            <w:pPr>
              <w:pStyle w:val="12"/>
              <w:jc w:val="both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（2）模拟道岔装置：采用15kg/m钢轨单开转辙器一组含尖轨、基本轨；长度2400mm，宽度1350mm，配备滑床板、垫板、扣件等配套设备。</w:t>
            </w:r>
          </w:p>
          <w:p w14:paraId="34560BB9">
            <w:pPr>
              <w:pStyle w:val="12"/>
              <w:jc w:val="both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（3）行车备品、消防备品及两个铁皮文件柜：备品备件包括工具包、手持信号灯、红闪灯、双面方位灯、反光背心、铜锁、对讲机、消防服。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40C7EA3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1套</w:t>
            </w:r>
          </w:p>
        </w:tc>
        <w:tc>
          <w:tcPr>
            <w:tcW w:w="544" w:type="dxa"/>
            <w:vMerge w:val="continue"/>
            <w:shd w:val="clear" w:color="auto" w:fill="auto"/>
            <w:vAlign w:val="center"/>
          </w:tcPr>
          <w:p w14:paraId="4E632987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4D3CF29D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</w:p>
        </w:tc>
      </w:tr>
      <w:tr w14:paraId="62626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22" w:type="dxa"/>
            <w:vMerge w:val="continue"/>
            <w:shd w:val="clear" w:color="auto" w:fill="auto"/>
            <w:vAlign w:val="center"/>
          </w:tcPr>
          <w:p w14:paraId="102079EE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8F24958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城轨信号系统实训平台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1F4A36B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定制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712DE94E">
            <w:pPr>
              <w:pStyle w:val="12"/>
              <w:jc w:val="both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包括操作台、继电器组合层架、转辙机继电器组合、零层接线端子，满足转辙机组合内部焊接配线的功能要求。</w:t>
            </w:r>
          </w:p>
          <w:p w14:paraId="095C4056">
            <w:pPr>
              <w:pStyle w:val="12"/>
              <w:jc w:val="both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工器具包含手摇道岔工具以及转辙机组合焊接及配线工具，放置在专用工具柜内。</w:t>
            </w:r>
          </w:p>
          <w:p w14:paraId="331CE568">
            <w:pPr>
              <w:pStyle w:val="12"/>
              <w:jc w:val="both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每台转辙机配备手摇把1把和引线管1个。</w:t>
            </w:r>
          </w:p>
          <w:p w14:paraId="7699892A">
            <w:pPr>
              <w:pStyle w:val="12"/>
              <w:jc w:val="both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HZ24电缆终端盒及支架。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B300DE9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1套</w:t>
            </w:r>
          </w:p>
        </w:tc>
        <w:tc>
          <w:tcPr>
            <w:tcW w:w="544" w:type="dxa"/>
            <w:vMerge w:val="continue"/>
            <w:shd w:val="clear" w:color="auto" w:fill="auto"/>
            <w:vAlign w:val="center"/>
          </w:tcPr>
          <w:p w14:paraId="7D929502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7B6B672F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</w:p>
        </w:tc>
      </w:tr>
      <w:tr w14:paraId="2CB90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22" w:type="dxa"/>
            <w:vMerge w:val="continue"/>
            <w:shd w:val="clear" w:color="auto" w:fill="auto"/>
            <w:vAlign w:val="center"/>
          </w:tcPr>
          <w:p w14:paraId="732A3886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5C768C3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虚拟信号设备故障处理和检修作业实训平台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E0AD2E3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定制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40492455">
            <w:pPr>
              <w:pStyle w:val="12"/>
              <w:jc w:val="both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操作终端1套：采用定制工控机1台，工控机配置：I7处理器，16G内存，512G固态硬盘，含显示设备1台（21.5寸）；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103B0DD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1套</w:t>
            </w:r>
          </w:p>
        </w:tc>
        <w:tc>
          <w:tcPr>
            <w:tcW w:w="544" w:type="dxa"/>
            <w:vMerge w:val="continue"/>
            <w:shd w:val="clear" w:color="auto" w:fill="auto"/>
            <w:vAlign w:val="center"/>
          </w:tcPr>
          <w:p w14:paraId="15A4DBEA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70955A60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</w:p>
        </w:tc>
      </w:tr>
      <w:tr w14:paraId="534E1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22" w:type="dxa"/>
            <w:vMerge w:val="continue"/>
            <w:shd w:val="clear" w:color="auto" w:fill="auto"/>
            <w:vAlign w:val="center"/>
          </w:tcPr>
          <w:p w14:paraId="5087B353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0F74F6C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智能一体机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AAE94AA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定制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0689FA9B">
            <w:pPr>
              <w:pStyle w:val="12"/>
              <w:jc w:val="both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75英寸触控屏，i5处理器、8+256G存储；屏幕分辨率超高清4K；金属边框材质；配无线传屏器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65FB7CD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1台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511B3177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自有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1B457960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</w:p>
        </w:tc>
      </w:tr>
      <w:tr w14:paraId="1A13D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22" w:type="dxa"/>
            <w:vMerge w:val="continue"/>
            <w:shd w:val="clear" w:color="auto" w:fill="auto"/>
            <w:vAlign w:val="center"/>
          </w:tcPr>
          <w:p w14:paraId="75835CF1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B9170A7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焊接组合架（无继电器）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59B8E1C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自有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5BA7A109">
            <w:pPr>
              <w:pStyle w:val="12"/>
              <w:jc w:val="both"/>
              <w:rPr>
                <w:rFonts w:hint="eastAsia" w:ascii="仿宋_GB2312" w:eastAsia="仿宋_GB2312" w:cs="Arial"/>
                <w:snapToGrid w:val="0"/>
                <w:kern w:val="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48D9C071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1台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64B897A6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自有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189EAB07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</w:p>
        </w:tc>
      </w:tr>
      <w:tr w14:paraId="17472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122" w:type="dxa"/>
            <w:vMerge w:val="restart"/>
            <w:vAlign w:val="center"/>
          </w:tcPr>
          <w:p w14:paraId="065FC001">
            <w:pPr>
              <w:jc w:val="center"/>
              <w:rPr>
                <w:rFonts w:hint="eastAsia" w:ascii="仿宋_GB2312" w:hAnsi="宋体" w:eastAsia="仿宋_GB2312" w:cs="宋体"/>
                <w:b/>
                <w:bCs/>
                <w:spacing w:val="-5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5"/>
                <w:szCs w:val="21"/>
              </w:rPr>
              <w:t>软件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2558888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pacing w:val="-3"/>
                <w:kern w:val="0"/>
              </w:rPr>
              <w:t>车站控制室仿真系统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6639CA7">
            <w:pPr>
              <w:ind w:firstLine="6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定制</w:t>
            </w:r>
          </w:p>
        </w:tc>
        <w:tc>
          <w:tcPr>
            <w:tcW w:w="4698" w:type="dxa"/>
            <w:shd w:val="clear" w:color="auto" w:fill="auto"/>
          </w:tcPr>
          <w:p w14:paraId="767D84F0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spacing w:before="31" w:line="221" w:lineRule="auto"/>
              <w:jc w:val="left"/>
              <w:textAlignment w:val="baseline"/>
              <w:rPr>
                <w:rFonts w:hint="eastAsia" w:ascii="仿宋_GB2312" w:eastAsia="仿宋_GB2312"/>
                <w:b/>
                <w:bCs/>
                <w:snapToGrid w:val="0"/>
                <w:color w:val="000000"/>
                <w:spacing w:val="-3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lang w:eastAsia="zh-CN"/>
              </w:rPr>
              <w:t>配套软件包括：</w:t>
            </w:r>
          </w:p>
          <w:p w14:paraId="4861D5F6">
            <w:pPr>
              <w:pStyle w:val="12"/>
              <w:jc w:val="both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（1）车站ATS仿真系统；</w:t>
            </w:r>
          </w:p>
          <w:p w14:paraId="6C5A120F">
            <w:pPr>
              <w:pStyle w:val="12"/>
              <w:jc w:val="both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（2）车站虚拟IBP盘仿真系统；</w:t>
            </w:r>
          </w:p>
          <w:p w14:paraId="5673C588">
            <w:pPr>
              <w:pStyle w:val="12"/>
              <w:jc w:val="both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（3）车站ISCS仿真系统；</w:t>
            </w:r>
          </w:p>
          <w:p w14:paraId="326DC474">
            <w:pPr>
              <w:pStyle w:val="12"/>
              <w:jc w:val="both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（4）车站虚拟CCTV仿真系统；</w:t>
            </w:r>
          </w:p>
          <w:p w14:paraId="38166C02">
            <w:pPr>
              <w:pStyle w:val="12"/>
              <w:jc w:val="both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（5）有线及无线通信系统；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F3A68B6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1套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0ECFDBBF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郑州捷安高科股份有限公司</w:t>
            </w:r>
          </w:p>
        </w:tc>
        <w:tc>
          <w:tcPr>
            <w:tcW w:w="493" w:type="dxa"/>
          </w:tcPr>
          <w:p w14:paraId="572DE8C1">
            <w:pPr>
              <w:pStyle w:val="10"/>
              <w:rPr>
                <w:rFonts w:hint="eastAsia" w:ascii="仿宋_GB2312" w:hAnsi="宋体" w:eastAsia="仿宋_GB2312" w:cs="宋体"/>
                <w:lang w:eastAsia="zh-CN"/>
              </w:rPr>
            </w:pPr>
          </w:p>
        </w:tc>
      </w:tr>
      <w:tr w14:paraId="25043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1122" w:type="dxa"/>
            <w:vMerge w:val="continue"/>
          </w:tcPr>
          <w:p w14:paraId="1ECC1A56">
            <w:pPr>
              <w:rPr>
                <w:rFonts w:hint="eastAsia" w:ascii="仿宋_GB2312" w:hAnsi="宋体" w:eastAsia="仿宋_GB2312" w:cs="宋体"/>
                <w:b/>
                <w:bCs/>
                <w:spacing w:val="-5"/>
                <w:szCs w:val="21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71B1F93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spacing w:before="31" w:line="221" w:lineRule="auto"/>
              <w:jc w:val="center"/>
              <w:textAlignment w:val="baseline"/>
              <w:rPr>
                <w:rFonts w:hint="eastAsia"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pacing w:val="-3"/>
                <w:kern w:val="0"/>
              </w:rPr>
              <w:t>调度仿真系统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6970513">
            <w:pPr>
              <w:jc w:val="center"/>
              <w:rPr>
                <w:rFonts w:hint="eastAsia" w:ascii="仿宋_GB2312" w:hAnsi="宋体" w:eastAsia="仿宋_GB2312" w:cs="宋体"/>
                <w:szCs w:val="21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定制</w:t>
            </w:r>
          </w:p>
        </w:tc>
        <w:tc>
          <w:tcPr>
            <w:tcW w:w="4698" w:type="dxa"/>
            <w:shd w:val="clear" w:color="auto" w:fill="auto"/>
          </w:tcPr>
          <w:p w14:paraId="6AAA65FE">
            <w:pPr>
              <w:pStyle w:val="12"/>
              <w:jc w:val="both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能够实现与车站控制室仿真系统的联动，可通过它监视全线轨道线路图，以及虚拟列车的实时运行情况，包括：</w:t>
            </w:r>
          </w:p>
          <w:p w14:paraId="2617B50A">
            <w:pPr>
              <w:pStyle w:val="12"/>
              <w:jc w:val="both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（1）中心ATS仿真系统</w:t>
            </w:r>
          </w:p>
          <w:p w14:paraId="76890C75">
            <w:pPr>
              <w:pStyle w:val="12"/>
              <w:jc w:val="both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（2）中心ISCS仿真系统</w:t>
            </w:r>
          </w:p>
          <w:p w14:paraId="02AFDDD1">
            <w:pPr>
              <w:pStyle w:val="12"/>
              <w:jc w:val="both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（3）有线和无线通信系统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FDD5166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1套</w:t>
            </w:r>
          </w:p>
        </w:tc>
        <w:tc>
          <w:tcPr>
            <w:tcW w:w="544" w:type="dxa"/>
            <w:vMerge w:val="restart"/>
            <w:shd w:val="clear" w:color="auto" w:fill="auto"/>
            <w:vAlign w:val="center"/>
          </w:tcPr>
          <w:p w14:paraId="588891EB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郑州捷安高科股份有限公司</w:t>
            </w:r>
          </w:p>
        </w:tc>
        <w:tc>
          <w:tcPr>
            <w:tcW w:w="493" w:type="dxa"/>
          </w:tcPr>
          <w:p w14:paraId="0A52C961">
            <w:pPr>
              <w:pStyle w:val="10"/>
              <w:rPr>
                <w:rFonts w:hint="eastAsia" w:ascii="仿宋_GB2312" w:hAnsi="宋体" w:eastAsia="仿宋_GB2312" w:cs="宋体"/>
                <w:lang w:eastAsia="zh-CN"/>
              </w:rPr>
            </w:pPr>
          </w:p>
        </w:tc>
      </w:tr>
      <w:tr w14:paraId="6F545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1122" w:type="dxa"/>
            <w:vMerge w:val="continue"/>
          </w:tcPr>
          <w:p w14:paraId="2E7F64FC">
            <w:pPr>
              <w:rPr>
                <w:rFonts w:hint="eastAsia" w:ascii="仿宋_GB2312" w:hAnsi="宋体" w:eastAsia="仿宋_GB2312" w:cs="宋体"/>
                <w:b/>
                <w:bCs/>
                <w:spacing w:val="-5"/>
                <w:szCs w:val="21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6851D0DD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spacing w:before="31" w:line="221" w:lineRule="auto"/>
              <w:jc w:val="center"/>
              <w:textAlignment w:val="baseline"/>
              <w:rPr>
                <w:rFonts w:hint="eastAsia"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pacing w:val="-3"/>
                <w:kern w:val="0"/>
              </w:rPr>
              <w:t>虚拟车站仿真</w:t>
            </w:r>
            <w:r>
              <w:rPr>
                <w:rFonts w:hint="eastAsia" w:ascii="仿宋_GB2312" w:eastAsia="仿宋_GB2312"/>
                <w:snapToGrid w:val="0"/>
                <w:color w:val="000000"/>
                <w:spacing w:val="-3"/>
                <w:kern w:val="0"/>
                <w:lang w:eastAsia="zh-CN"/>
              </w:rPr>
              <w:t>系统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5C6ACC4">
            <w:pPr>
              <w:jc w:val="center"/>
              <w:rPr>
                <w:rFonts w:hint="eastAsia" w:ascii="仿宋_GB2312" w:hAnsi="宋体" w:eastAsia="仿宋_GB2312" w:cs="宋体"/>
                <w:szCs w:val="21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定制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51DEA60E">
            <w:pPr>
              <w:pStyle w:val="12"/>
              <w:jc w:val="both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可模拟车站站厅、站台等工作环境，并在不同的任务中进行作业场景切换，可实现以下功能：</w:t>
            </w:r>
          </w:p>
          <w:p w14:paraId="65955288">
            <w:pPr>
              <w:pStyle w:val="12"/>
              <w:jc w:val="both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（1）在站台门任务中可观看站台门开和关、列车的到站、离站，可进行应急情况下的站台门操作。</w:t>
            </w:r>
          </w:p>
          <w:p w14:paraId="2C8C1761">
            <w:pPr>
              <w:pStyle w:val="12"/>
              <w:jc w:val="both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（2）当虚拟列车进站后可在监控中实时查看位置同步显示。</w:t>
            </w:r>
          </w:p>
          <w:p w14:paraId="1569B444">
            <w:pPr>
              <w:pStyle w:val="12"/>
              <w:jc w:val="both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（3）在车站火灾和票务故障处置任务中，可以通过车站站台、站厅、出入口等场景的切换，完成相关任务的处置作业。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33547E2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1套</w:t>
            </w:r>
          </w:p>
        </w:tc>
        <w:tc>
          <w:tcPr>
            <w:tcW w:w="544" w:type="dxa"/>
            <w:vMerge w:val="continue"/>
            <w:shd w:val="clear" w:color="auto" w:fill="auto"/>
            <w:vAlign w:val="center"/>
          </w:tcPr>
          <w:p w14:paraId="7E135EE6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</w:p>
        </w:tc>
        <w:tc>
          <w:tcPr>
            <w:tcW w:w="493" w:type="dxa"/>
          </w:tcPr>
          <w:p w14:paraId="482C876E">
            <w:pPr>
              <w:pStyle w:val="10"/>
              <w:rPr>
                <w:rFonts w:hint="eastAsia" w:ascii="仿宋_GB2312" w:hAnsi="宋体" w:eastAsia="仿宋_GB2312" w:cs="宋体"/>
              </w:rPr>
            </w:pPr>
          </w:p>
        </w:tc>
      </w:tr>
      <w:tr w14:paraId="0EE96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1122" w:type="dxa"/>
            <w:vMerge w:val="continue"/>
          </w:tcPr>
          <w:p w14:paraId="111E40A6">
            <w:pPr>
              <w:rPr>
                <w:rFonts w:hint="eastAsia" w:ascii="仿宋_GB2312" w:hAnsi="宋体" w:eastAsia="仿宋_GB2312" w:cs="宋体"/>
                <w:b/>
                <w:bCs/>
                <w:spacing w:val="-5"/>
                <w:szCs w:val="21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0A2EDDB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智慧城轨运营组织考评系统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58BC453">
            <w:pPr>
              <w:jc w:val="center"/>
              <w:rPr>
                <w:rFonts w:hint="eastAsia" w:ascii="仿宋_GB2312" w:hAnsi="宋体" w:eastAsia="仿宋_GB2312" w:cs="宋体"/>
                <w:szCs w:val="21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定制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2DF76EDB">
            <w:pPr>
              <w:pStyle w:val="12"/>
              <w:jc w:val="both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系统通过对设备操作和系统状态的自动采集和智能分析，完成对考核内容自动评价。考评系统包含以下考核内容：（1）运营工作准备；（2）正常行车组织工作；（3）ATS信号系统操作及故障处置；（4）电话闭塞法；（5）突发事件应急处置。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864A513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1套</w:t>
            </w:r>
          </w:p>
        </w:tc>
        <w:tc>
          <w:tcPr>
            <w:tcW w:w="544" w:type="dxa"/>
            <w:vMerge w:val="continue"/>
            <w:shd w:val="clear" w:color="auto" w:fill="auto"/>
            <w:vAlign w:val="center"/>
          </w:tcPr>
          <w:p w14:paraId="181D7164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</w:p>
        </w:tc>
        <w:tc>
          <w:tcPr>
            <w:tcW w:w="493" w:type="dxa"/>
          </w:tcPr>
          <w:p w14:paraId="3C93D89A">
            <w:pPr>
              <w:pStyle w:val="10"/>
              <w:rPr>
                <w:rFonts w:hint="eastAsia" w:ascii="仿宋_GB2312" w:hAnsi="宋体" w:eastAsia="仿宋_GB2312" w:cs="宋体"/>
              </w:rPr>
            </w:pPr>
          </w:p>
        </w:tc>
      </w:tr>
      <w:tr w14:paraId="0E1E8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1122" w:type="dxa"/>
            <w:vMerge w:val="continue"/>
          </w:tcPr>
          <w:p w14:paraId="2BF5560E">
            <w:pPr>
              <w:rPr>
                <w:rFonts w:hint="eastAsia" w:ascii="仿宋_GB2312" w:hAnsi="宋体" w:eastAsia="仿宋_GB2312" w:cs="宋体"/>
                <w:b/>
                <w:bCs/>
                <w:spacing w:val="-5"/>
                <w:szCs w:val="21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DF316D9">
            <w:pPr>
              <w:pStyle w:val="12"/>
              <w:jc w:val="both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虚拟信号设备故障处理和检修作业仿真系统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1C072C6">
            <w:pPr>
              <w:jc w:val="center"/>
              <w:rPr>
                <w:rFonts w:hint="eastAsia" w:ascii="仿宋_GB2312" w:hAnsi="宋体" w:eastAsia="仿宋_GB2312" w:cs="宋体"/>
                <w:szCs w:val="21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定制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7EFFFE27">
            <w:pPr>
              <w:pStyle w:val="12"/>
              <w:jc w:val="both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模拟车站室内外信号设备和作业人员工作环境，并在不同任务中进行作业场景切换，可实现以下功能：</w:t>
            </w:r>
          </w:p>
          <w:p w14:paraId="3DC6117C">
            <w:pPr>
              <w:pStyle w:val="12"/>
              <w:jc w:val="both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（1）在信号设备检修模块中可以观察联锁设备、ATS设备、车载信号设备，通过检修工器具完成信号设备的标准化检修作业；</w:t>
            </w:r>
          </w:p>
          <w:p w14:paraId="72998A80">
            <w:pPr>
              <w:pStyle w:val="12"/>
              <w:jc w:val="both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（2）在故障处理模块中对系统预设的转辙机故障进行故障处置。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7634325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1套</w:t>
            </w:r>
          </w:p>
        </w:tc>
        <w:tc>
          <w:tcPr>
            <w:tcW w:w="544" w:type="dxa"/>
            <w:vMerge w:val="continue"/>
            <w:shd w:val="clear" w:color="auto" w:fill="auto"/>
            <w:vAlign w:val="center"/>
          </w:tcPr>
          <w:p w14:paraId="061392A0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</w:p>
        </w:tc>
        <w:tc>
          <w:tcPr>
            <w:tcW w:w="493" w:type="dxa"/>
          </w:tcPr>
          <w:p w14:paraId="37ECAFBC">
            <w:pPr>
              <w:pStyle w:val="10"/>
              <w:rPr>
                <w:rFonts w:hint="eastAsia" w:ascii="仿宋_GB2312" w:hAnsi="宋体" w:eastAsia="仿宋_GB2312" w:cs="宋体"/>
              </w:rPr>
            </w:pPr>
          </w:p>
        </w:tc>
      </w:tr>
      <w:tr w14:paraId="38FAD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1122" w:type="dxa"/>
            <w:vMerge w:val="continue"/>
          </w:tcPr>
          <w:p w14:paraId="4541F845">
            <w:pPr>
              <w:rPr>
                <w:rFonts w:hint="eastAsia" w:ascii="仿宋_GB2312" w:hAnsi="宋体" w:eastAsia="仿宋_GB2312" w:cs="宋体"/>
                <w:b/>
                <w:bCs/>
                <w:spacing w:val="-5"/>
                <w:szCs w:val="21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EDE3C52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智慧城轨通信信号考评系统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EBCD3AD">
            <w:pPr>
              <w:jc w:val="center"/>
              <w:rPr>
                <w:rFonts w:hint="eastAsia" w:ascii="仿宋_GB2312" w:hAnsi="宋体" w:eastAsia="仿宋_GB2312" w:cs="宋体"/>
                <w:szCs w:val="21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定制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2D119566"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通过自动设置故障、学员设备操作和系统状态的自动采集和智能分析，完成对考核内容自动评价，包含以下考核内容：（1）信号设备安装调试；（2）信号设备故障处理；（3）信号设备维护。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69D4625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kern w:val="0"/>
              </w:rPr>
              <w:t>1套</w:t>
            </w:r>
          </w:p>
        </w:tc>
        <w:tc>
          <w:tcPr>
            <w:tcW w:w="544" w:type="dxa"/>
            <w:vMerge w:val="continue"/>
            <w:shd w:val="clear" w:color="auto" w:fill="auto"/>
            <w:vAlign w:val="center"/>
          </w:tcPr>
          <w:p w14:paraId="2A98B5FC">
            <w:pPr>
              <w:pStyle w:val="12"/>
              <w:rPr>
                <w:rFonts w:hint="eastAsia" w:ascii="仿宋_GB2312" w:eastAsia="仿宋_GB2312" w:cs="Arial"/>
                <w:snapToGrid w:val="0"/>
                <w:kern w:val="0"/>
              </w:rPr>
            </w:pPr>
          </w:p>
        </w:tc>
        <w:tc>
          <w:tcPr>
            <w:tcW w:w="493" w:type="dxa"/>
          </w:tcPr>
          <w:p w14:paraId="3F8A5565">
            <w:pPr>
              <w:pStyle w:val="10"/>
              <w:rPr>
                <w:rFonts w:hint="eastAsia" w:ascii="仿宋_GB2312" w:hAnsi="宋体" w:eastAsia="仿宋_GB2312" w:cs="宋体"/>
              </w:rPr>
            </w:pPr>
          </w:p>
        </w:tc>
      </w:tr>
      <w:tr w14:paraId="20916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1122" w:type="dxa"/>
            <w:shd w:val="clear" w:color="auto" w:fill="auto"/>
            <w:vAlign w:val="center"/>
          </w:tcPr>
          <w:p w14:paraId="0B031CBA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5"/>
                <w:szCs w:val="21"/>
              </w:rPr>
              <w:t>场地及环境</w:t>
            </w:r>
          </w:p>
        </w:tc>
        <w:tc>
          <w:tcPr>
            <w:tcW w:w="8204" w:type="dxa"/>
            <w:gridSpan w:val="6"/>
            <w:shd w:val="clear" w:color="auto" w:fill="auto"/>
          </w:tcPr>
          <w:p w14:paraId="1171D334">
            <w:pPr>
              <w:pStyle w:val="10"/>
              <w:ind w:firstLine="420" w:firstLineChars="200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1.竞赛场地平整，采光、通风、照明良好。</w:t>
            </w:r>
          </w:p>
          <w:p w14:paraId="56C03E3E">
            <w:pPr>
              <w:pStyle w:val="10"/>
              <w:ind w:firstLine="420" w:firstLineChars="200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2.单个工位提供长7米、宽4米、高1.8米的空间摆放设备。</w:t>
            </w:r>
          </w:p>
          <w:p w14:paraId="2820ADE3">
            <w:pPr>
              <w:pStyle w:val="10"/>
              <w:ind w:firstLine="420" w:firstLineChars="200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3.赛场内提供独立控制并带有漏电保护装置的220V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（</w:t>
            </w:r>
            <w:r>
              <w:rPr>
                <w:rFonts w:hint="eastAsia" w:ascii="仿宋_GB2312" w:eastAsia="仿宋_GB2312"/>
                <w:lang w:eastAsia="zh-CN"/>
              </w:rPr>
              <w:t>3A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）</w:t>
            </w:r>
            <w:r>
              <w:rPr>
                <w:rFonts w:hint="eastAsia" w:ascii="仿宋_GB2312" w:eastAsia="仿宋_GB2312"/>
                <w:lang w:eastAsia="zh-CN"/>
              </w:rPr>
              <w:t>单相交流电源和380V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（</w:t>
            </w:r>
            <w:r>
              <w:rPr>
                <w:rFonts w:hint="eastAsia" w:ascii="仿宋_GB2312" w:eastAsia="仿宋_GB2312"/>
                <w:lang w:eastAsia="zh-CN"/>
              </w:rPr>
              <w:t>3A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）</w:t>
            </w:r>
            <w:r>
              <w:rPr>
                <w:rFonts w:hint="eastAsia" w:ascii="仿宋_GB2312" w:eastAsia="仿宋_GB2312"/>
                <w:lang w:eastAsia="zh-CN"/>
              </w:rPr>
              <w:t>三相交流电源。插接线绝缘且通电部位无外露。</w:t>
            </w:r>
          </w:p>
          <w:p w14:paraId="08BB9D62">
            <w:pPr>
              <w:pStyle w:val="10"/>
              <w:ind w:firstLine="420" w:firstLineChars="200"/>
              <w:rPr>
                <w:rFonts w:hint="eastAsia" w:ascii="仿宋_GB2312" w:eastAsia="仿宋_GB2312"/>
                <w:spacing w:val="-1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4.竞赛场地仅提供有线局域网络，比赛过程中屏蔽外网信号。</w:t>
            </w:r>
          </w:p>
        </w:tc>
      </w:tr>
    </w:tbl>
    <w:p w14:paraId="07C5F472">
      <w:pPr>
        <w:rPr>
          <w:rFonts w:hint="eastAsia" w:ascii="仿宋_GB2312" w:eastAsia="仿宋_GB231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BE3D62D-ACF2-4C33-94BA-780235ED694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6DC2334-79AF-4DE1-B2FB-D676CF7455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83"/>
    <w:rsid w:val="00266C37"/>
    <w:rsid w:val="002F58DD"/>
    <w:rsid w:val="00353358"/>
    <w:rsid w:val="0040626E"/>
    <w:rsid w:val="005D6608"/>
    <w:rsid w:val="009956D9"/>
    <w:rsid w:val="009E1D87"/>
    <w:rsid w:val="00A80E33"/>
    <w:rsid w:val="00AB32D6"/>
    <w:rsid w:val="00B07B82"/>
    <w:rsid w:val="00C03356"/>
    <w:rsid w:val="00C11106"/>
    <w:rsid w:val="00C95805"/>
    <w:rsid w:val="00EC276F"/>
    <w:rsid w:val="00F83183"/>
    <w:rsid w:val="01782D3F"/>
    <w:rsid w:val="02DA7D7D"/>
    <w:rsid w:val="050C22FE"/>
    <w:rsid w:val="055F2BCB"/>
    <w:rsid w:val="059B00A7"/>
    <w:rsid w:val="05E03D0C"/>
    <w:rsid w:val="083D5445"/>
    <w:rsid w:val="09012917"/>
    <w:rsid w:val="0B9510F4"/>
    <w:rsid w:val="0C1F4E62"/>
    <w:rsid w:val="0CD619C5"/>
    <w:rsid w:val="0E6354DA"/>
    <w:rsid w:val="0EE20AF5"/>
    <w:rsid w:val="10620D1F"/>
    <w:rsid w:val="10862C01"/>
    <w:rsid w:val="10947BCD"/>
    <w:rsid w:val="1107438E"/>
    <w:rsid w:val="13FF7A53"/>
    <w:rsid w:val="147541B9"/>
    <w:rsid w:val="15D171CD"/>
    <w:rsid w:val="16753FFC"/>
    <w:rsid w:val="179E7583"/>
    <w:rsid w:val="187743E7"/>
    <w:rsid w:val="18D00614"/>
    <w:rsid w:val="19F44BCB"/>
    <w:rsid w:val="1AB95442"/>
    <w:rsid w:val="1CAA49F4"/>
    <w:rsid w:val="1DC817AE"/>
    <w:rsid w:val="1E1B192D"/>
    <w:rsid w:val="1E1B7B7F"/>
    <w:rsid w:val="1EBF4F16"/>
    <w:rsid w:val="1F0423C1"/>
    <w:rsid w:val="2173566C"/>
    <w:rsid w:val="233F60BE"/>
    <w:rsid w:val="26103D41"/>
    <w:rsid w:val="26751E22"/>
    <w:rsid w:val="2D8F6EE3"/>
    <w:rsid w:val="2EB61294"/>
    <w:rsid w:val="2EBA0CEE"/>
    <w:rsid w:val="2FB4480E"/>
    <w:rsid w:val="2FC05FEB"/>
    <w:rsid w:val="2FFB58E6"/>
    <w:rsid w:val="304C085F"/>
    <w:rsid w:val="305E146C"/>
    <w:rsid w:val="315E0057"/>
    <w:rsid w:val="33AA52CB"/>
    <w:rsid w:val="34346E4D"/>
    <w:rsid w:val="34F0546A"/>
    <w:rsid w:val="37F065A7"/>
    <w:rsid w:val="39002813"/>
    <w:rsid w:val="394F0285"/>
    <w:rsid w:val="398B750F"/>
    <w:rsid w:val="39FA5C2A"/>
    <w:rsid w:val="3A7D77A0"/>
    <w:rsid w:val="3E094912"/>
    <w:rsid w:val="3E0D09A5"/>
    <w:rsid w:val="3EEC4EF4"/>
    <w:rsid w:val="3F6A56C7"/>
    <w:rsid w:val="409273D5"/>
    <w:rsid w:val="414C139B"/>
    <w:rsid w:val="41A55516"/>
    <w:rsid w:val="42E72E03"/>
    <w:rsid w:val="43790D20"/>
    <w:rsid w:val="43827065"/>
    <w:rsid w:val="444E112C"/>
    <w:rsid w:val="45335882"/>
    <w:rsid w:val="45466CB8"/>
    <w:rsid w:val="462F781B"/>
    <w:rsid w:val="46F54B62"/>
    <w:rsid w:val="47FC53DD"/>
    <w:rsid w:val="488E4926"/>
    <w:rsid w:val="496350CE"/>
    <w:rsid w:val="49C6257B"/>
    <w:rsid w:val="4B63653E"/>
    <w:rsid w:val="4B7B31A9"/>
    <w:rsid w:val="4C561BFF"/>
    <w:rsid w:val="4E9B5FEF"/>
    <w:rsid w:val="4F1D07B2"/>
    <w:rsid w:val="4F6C798B"/>
    <w:rsid w:val="50A867A1"/>
    <w:rsid w:val="50E10D65"/>
    <w:rsid w:val="50FD4FE8"/>
    <w:rsid w:val="516923D4"/>
    <w:rsid w:val="52E32DFB"/>
    <w:rsid w:val="557D7A8D"/>
    <w:rsid w:val="56CE6835"/>
    <w:rsid w:val="56E05482"/>
    <w:rsid w:val="573415FB"/>
    <w:rsid w:val="57560D05"/>
    <w:rsid w:val="58EF1411"/>
    <w:rsid w:val="593432C8"/>
    <w:rsid w:val="5A7F4896"/>
    <w:rsid w:val="5B127639"/>
    <w:rsid w:val="5BA01302"/>
    <w:rsid w:val="5BE0274B"/>
    <w:rsid w:val="5DA56542"/>
    <w:rsid w:val="5EAD715C"/>
    <w:rsid w:val="5F131BD1"/>
    <w:rsid w:val="5F8740B5"/>
    <w:rsid w:val="5FF612D7"/>
    <w:rsid w:val="608C39E9"/>
    <w:rsid w:val="613F6CAD"/>
    <w:rsid w:val="615D0EE2"/>
    <w:rsid w:val="65401246"/>
    <w:rsid w:val="66501015"/>
    <w:rsid w:val="667426BB"/>
    <w:rsid w:val="66CD3C37"/>
    <w:rsid w:val="670E33AA"/>
    <w:rsid w:val="67BF6452"/>
    <w:rsid w:val="68DD74D8"/>
    <w:rsid w:val="69DA57C5"/>
    <w:rsid w:val="6A054185"/>
    <w:rsid w:val="6A2E5B11"/>
    <w:rsid w:val="6B6537B4"/>
    <w:rsid w:val="6C524ED0"/>
    <w:rsid w:val="6C895281"/>
    <w:rsid w:val="6E1B015A"/>
    <w:rsid w:val="6E8B3532"/>
    <w:rsid w:val="6F991C7F"/>
    <w:rsid w:val="6FF2313D"/>
    <w:rsid w:val="717E2EDA"/>
    <w:rsid w:val="72273572"/>
    <w:rsid w:val="727F3B63"/>
    <w:rsid w:val="72F65229"/>
    <w:rsid w:val="73024706"/>
    <w:rsid w:val="73245D03"/>
    <w:rsid w:val="73D56FFD"/>
    <w:rsid w:val="73FA23C6"/>
    <w:rsid w:val="74484EF0"/>
    <w:rsid w:val="7546337F"/>
    <w:rsid w:val="791660EE"/>
    <w:rsid w:val="7A76168D"/>
    <w:rsid w:val="7AEA338E"/>
    <w:rsid w:val="7B2368A0"/>
    <w:rsid w:val="7D847ACA"/>
    <w:rsid w:val="7E464D80"/>
    <w:rsid w:val="7E505BFE"/>
    <w:rsid w:val="7EED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customStyle="1" w:styleId="11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表格"/>
    <w:basedOn w:val="1"/>
    <w:qFormat/>
    <w:uiPriority w:val="0"/>
    <w:pPr>
      <w:adjustRightInd w:val="0"/>
      <w:snapToGrid w:val="0"/>
      <w:spacing w:line="276" w:lineRule="auto"/>
      <w:jc w:val="center"/>
    </w:pPr>
    <w:rPr>
      <w:rFonts w:ascii="Arial" w:hAnsi="Arial" w:cs="宋体"/>
    </w:rPr>
  </w:style>
  <w:style w:type="character" w:customStyle="1" w:styleId="13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3606</Words>
  <Characters>3779</Characters>
  <Lines>43</Lines>
  <Paragraphs>12</Paragraphs>
  <TotalTime>33</TotalTime>
  <ScaleCrop>false</ScaleCrop>
  <LinksUpToDate>false</LinksUpToDate>
  <CharactersWithSpaces>3960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2025-02-15T03:56:00Z</dcterms:created>
  <dc:creator>Administrator</dc:creator>
  <cp:lastModifiedBy>赵跃杭</cp:lastModifiedBy>
  <dcterms:modified xsi:type="dcterms:W3CDTF">2025-02-28T08:44:33Z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eyJoZGlkIjoiYzk4N2NmZDQzZDA1OWFmMTE1NTA4NDU5MGJlMDRiMDMiLCJ1c2VySWQiOiI1NTk2Mzg1NzUifQ==</vt:lpwstr>
  </property>
  <property fmtid="{D5CDD505-2E9C-101B-9397-08002B2CF9AE}" pid="4" name="ICV">
    <vt:lpwstr>69216D9A205A4C3DA392A669F49327EB_12</vt:lpwstr>
  </property>
</Properties>
</file>