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D95DB" w14:textId="77777777" w:rsidR="00EC2209" w:rsidRDefault="00ED23D1">
      <w:pPr>
        <w:pStyle w:val="a3"/>
        <w:widowControl w:val="0"/>
        <w:kinsoku/>
        <w:topLinePunct/>
        <w:autoSpaceDE/>
        <w:autoSpaceDN/>
        <w:adjustRightInd/>
        <w:snapToGrid/>
        <w:spacing w:line="560" w:lineRule="exact"/>
        <w:jc w:val="both"/>
        <w:textAlignment w:val="auto"/>
        <w:rPr>
          <w:rFonts w:ascii="黑体" w:eastAsia="黑体" w:hAnsi="黑体" w:cs="黑体"/>
          <w:snapToGrid/>
          <w:lang w:eastAsia="zh-CN"/>
        </w:rPr>
      </w:pPr>
      <w:r>
        <w:rPr>
          <w:rFonts w:ascii="黑体" w:eastAsia="黑体" w:hAnsi="黑体" w:cs="黑体" w:hint="eastAsia"/>
          <w:snapToGrid/>
          <w:lang w:eastAsia="zh-CN"/>
        </w:rPr>
        <w:t>附件</w:t>
      </w:r>
      <w:r>
        <w:rPr>
          <w:rFonts w:ascii="黑体" w:eastAsia="黑体" w:hAnsi="黑体" w:cs="黑体" w:hint="eastAsia"/>
          <w:snapToGrid/>
          <w:lang w:eastAsia="zh-CN"/>
        </w:rPr>
        <w:t>2</w:t>
      </w:r>
    </w:p>
    <w:p w14:paraId="3E3AF024" w14:textId="77777777" w:rsidR="00EC2209" w:rsidRDefault="00EC2209">
      <w:pPr>
        <w:pStyle w:val="a3"/>
        <w:widowControl w:val="0"/>
        <w:kinsoku/>
        <w:topLinePunct/>
        <w:autoSpaceDE/>
        <w:autoSpaceDN/>
        <w:adjustRightInd/>
        <w:snapToGrid/>
        <w:spacing w:line="560" w:lineRule="exact"/>
        <w:jc w:val="both"/>
        <w:textAlignment w:val="auto"/>
        <w:rPr>
          <w:rFonts w:ascii="黑体" w:eastAsia="黑体" w:hAnsi="黑体" w:cs="黑体"/>
          <w:snapToGrid/>
          <w:lang w:eastAsia="zh-CN"/>
        </w:rPr>
      </w:pPr>
    </w:p>
    <w:p w14:paraId="761B5909" w14:textId="77777777" w:rsidR="00EC2209" w:rsidRDefault="00ED23D1">
      <w:pPr>
        <w:widowControl w:val="0"/>
        <w:kinsoku/>
        <w:autoSpaceDE/>
        <w:autoSpaceDN/>
        <w:adjustRightInd/>
        <w:snapToGrid/>
        <w:spacing w:line="240" w:lineRule="auto"/>
        <w:ind w:firstLineChars="200" w:firstLine="880"/>
        <w:jc w:val="center"/>
        <w:textAlignment w:val="auto"/>
        <w:rPr>
          <w:rFonts w:ascii="方正小标宋简体" w:eastAsia="方正小标宋简体" w:hAnsi="方正小标宋简体" w:cs="方正小标宋简体"/>
          <w:bCs/>
          <w:snapToGrid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napToGrid/>
          <w:kern w:val="2"/>
          <w:sz w:val="44"/>
          <w:szCs w:val="44"/>
          <w:lang w:eastAsia="zh-CN"/>
        </w:rPr>
        <w:t>承办学校提供的设备和场地信息清单</w:t>
      </w:r>
    </w:p>
    <w:p w14:paraId="1233A4CF" w14:textId="77777777" w:rsidR="00EC2209" w:rsidRDefault="00ED23D1">
      <w:pPr>
        <w:pStyle w:val="a3"/>
        <w:topLinePunct/>
        <w:spacing w:line="560" w:lineRule="exact"/>
        <w:ind w:left="0"/>
        <w:jc w:val="center"/>
        <w:rPr>
          <w:rFonts w:ascii="方正小标宋简体" w:eastAsia="方正小标宋简体" w:hAnsi="方正小标宋简体" w:cs="方正小标宋简体"/>
          <w:bCs/>
          <w:snapToGrid/>
          <w:kern w:val="2"/>
          <w:sz w:val="44"/>
          <w:szCs w:val="44"/>
          <w:lang w:eastAsia="zh-CN"/>
        </w:rPr>
      </w:pPr>
      <w:r>
        <w:rPr>
          <w:rFonts w:cs="仿宋_GB2312" w:hint="eastAsia"/>
          <w:color w:val="00B0F0"/>
          <w:lang w:eastAsia="zh-CN"/>
        </w:rPr>
        <w:t xml:space="preserve"> </w:t>
      </w:r>
    </w:p>
    <w:tbl>
      <w:tblPr>
        <w:tblStyle w:val="a6"/>
        <w:tblW w:w="5345" w:type="pct"/>
        <w:jc w:val="center"/>
        <w:tblLook w:val="04A0" w:firstRow="1" w:lastRow="0" w:firstColumn="1" w:lastColumn="0" w:noHBand="0" w:noVBand="1"/>
      </w:tblPr>
      <w:tblGrid>
        <w:gridCol w:w="1159"/>
        <w:gridCol w:w="1021"/>
        <w:gridCol w:w="873"/>
        <w:gridCol w:w="3347"/>
        <w:gridCol w:w="1167"/>
        <w:gridCol w:w="893"/>
        <w:gridCol w:w="654"/>
      </w:tblGrid>
      <w:tr w:rsidR="00EC2209" w14:paraId="3E519597" w14:textId="77777777" w:rsidTr="00B30BA1">
        <w:trPr>
          <w:trHeight w:val="549"/>
          <w:jc w:val="center"/>
        </w:trPr>
        <w:tc>
          <w:tcPr>
            <w:tcW w:w="636" w:type="pct"/>
            <w:vAlign w:val="center"/>
          </w:tcPr>
          <w:p w14:paraId="62465A76" w14:textId="77777777" w:rsidR="00EC2209" w:rsidRPr="00D335C7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D335C7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承办学校</w:t>
            </w:r>
          </w:p>
        </w:tc>
        <w:tc>
          <w:tcPr>
            <w:tcW w:w="4364" w:type="pct"/>
            <w:gridSpan w:val="6"/>
            <w:vAlign w:val="center"/>
          </w:tcPr>
          <w:p w14:paraId="400942B9" w14:textId="77777777" w:rsidR="00EC2209" w:rsidRPr="00D335C7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D335C7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义乌工商职业技术学院</w:t>
            </w:r>
          </w:p>
        </w:tc>
      </w:tr>
      <w:tr w:rsidR="00EC2209" w14:paraId="44E0EDEC" w14:textId="77777777" w:rsidTr="00B30BA1">
        <w:trPr>
          <w:jc w:val="center"/>
        </w:trPr>
        <w:tc>
          <w:tcPr>
            <w:tcW w:w="636" w:type="pct"/>
            <w:vMerge w:val="restart"/>
            <w:vAlign w:val="center"/>
          </w:tcPr>
          <w:p w14:paraId="5AE48849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组别</w:t>
            </w:r>
          </w:p>
        </w:tc>
        <w:tc>
          <w:tcPr>
            <w:tcW w:w="560" w:type="pct"/>
            <w:vAlign w:val="center"/>
          </w:tcPr>
          <w:p w14:paraId="0C4D4ED6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高职</w:t>
            </w:r>
          </w:p>
        </w:tc>
        <w:tc>
          <w:tcPr>
            <w:tcW w:w="479" w:type="pct"/>
            <w:vAlign w:val="center"/>
          </w:tcPr>
          <w:p w14:paraId="0CD613F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赛道</w:t>
            </w:r>
          </w:p>
        </w:tc>
        <w:tc>
          <w:tcPr>
            <w:tcW w:w="1836" w:type="pct"/>
            <w:vAlign w:val="center"/>
          </w:tcPr>
          <w:p w14:paraId="0BC8319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财经商贸赛道三</w:t>
            </w:r>
          </w:p>
        </w:tc>
        <w:tc>
          <w:tcPr>
            <w:tcW w:w="640" w:type="pct"/>
            <w:vAlign w:val="center"/>
          </w:tcPr>
          <w:p w14:paraId="1A222473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小组</w:t>
            </w:r>
          </w:p>
          <w:p w14:paraId="2ADD2007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赛项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)</w:t>
            </w:r>
          </w:p>
        </w:tc>
        <w:tc>
          <w:tcPr>
            <w:tcW w:w="849" w:type="pct"/>
            <w:gridSpan w:val="2"/>
            <w:vAlign w:val="center"/>
          </w:tcPr>
          <w:p w14:paraId="002274A1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62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市场营销组</w:t>
            </w:r>
          </w:p>
        </w:tc>
      </w:tr>
      <w:tr w:rsidR="00EC2209" w14:paraId="3D8DF383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041461BD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1CF639D9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479" w:type="pct"/>
            <w:vAlign w:val="center"/>
          </w:tcPr>
          <w:p w14:paraId="2D15F76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型号</w:t>
            </w:r>
          </w:p>
        </w:tc>
        <w:tc>
          <w:tcPr>
            <w:tcW w:w="1836" w:type="pct"/>
            <w:vAlign w:val="center"/>
          </w:tcPr>
          <w:p w14:paraId="3EC1CFEA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主要技术参数</w:t>
            </w:r>
          </w:p>
        </w:tc>
        <w:tc>
          <w:tcPr>
            <w:tcW w:w="640" w:type="pct"/>
            <w:vAlign w:val="center"/>
          </w:tcPr>
          <w:p w14:paraId="2C520A2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台套数</w:t>
            </w:r>
          </w:p>
        </w:tc>
        <w:tc>
          <w:tcPr>
            <w:tcW w:w="490" w:type="pct"/>
            <w:vAlign w:val="center"/>
          </w:tcPr>
          <w:p w14:paraId="625BE18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设备厂商</w:t>
            </w:r>
          </w:p>
        </w:tc>
        <w:tc>
          <w:tcPr>
            <w:tcW w:w="359" w:type="pct"/>
            <w:vAlign w:val="center"/>
          </w:tcPr>
          <w:p w14:paraId="79E76801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备注</w:t>
            </w:r>
          </w:p>
        </w:tc>
      </w:tr>
      <w:tr w:rsidR="00EC2209" w14:paraId="6337C273" w14:textId="77777777" w:rsidTr="00B30BA1">
        <w:trPr>
          <w:jc w:val="center"/>
        </w:trPr>
        <w:tc>
          <w:tcPr>
            <w:tcW w:w="636" w:type="pct"/>
            <w:vMerge w:val="restart"/>
            <w:vAlign w:val="center"/>
          </w:tcPr>
          <w:p w14:paraId="09C3B9E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硬件</w:t>
            </w:r>
          </w:p>
        </w:tc>
        <w:tc>
          <w:tcPr>
            <w:tcW w:w="560" w:type="pct"/>
            <w:vAlign w:val="center"/>
          </w:tcPr>
          <w:p w14:paraId="34BF1660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服务器</w:t>
            </w:r>
          </w:p>
        </w:tc>
        <w:tc>
          <w:tcPr>
            <w:tcW w:w="479" w:type="pct"/>
            <w:vAlign w:val="center"/>
          </w:tcPr>
          <w:p w14:paraId="21CA43B5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679440A2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配置要求：</w:t>
            </w:r>
          </w:p>
          <w:p w14:paraId="3D80647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英特尔至强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E5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系列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E5-2683v4 16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核以上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CPU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32GB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以上内存；硬盘：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500G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以上；转速：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10000RPM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或固态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P4510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；千兆网卡。</w:t>
            </w:r>
          </w:p>
          <w:p w14:paraId="0199F183" w14:textId="242693AD" w:rsidR="00EC2209" w:rsidRDefault="00ED23D1" w:rsidP="00A77F0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预装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Windows Server2016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或者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2022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；预装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Microsoft SQL Server 2008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数据库。</w:t>
            </w:r>
          </w:p>
        </w:tc>
        <w:tc>
          <w:tcPr>
            <w:tcW w:w="640" w:type="pct"/>
            <w:vAlign w:val="center"/>
          </w:tcPr>
          <w:p w14:paraId="09D2D362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7804113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4F149227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12E23E4B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6D2B9F46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3D8A370B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选手计算机</w:t>
            </w:r>
          </w:p>
        </w:tc>
        <w:tc>
          <w:tcPr>
            <w:tcW w:w="479" w:type="pct"/>
            <w:vAlign w:val="center"/>
          </w:tcPr>
          <w:p w14:paraId="7A6E6926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78C4D3EF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台式机：</w:t>
            </w:r>
          </w:p>
          <w:p w14:paraId="32035EDA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双核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3.0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以上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CPU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8G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以上内存；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100G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以上硬盘；千兆网卡。</w:t>
            </w:r>
          </w:p>
          <w:p w14:paraId="465AA1BE" w14:textId="09261A5B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预装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Windows7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及以上操作系统；预装火狐、谷歌浏览器；预装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office2019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版本；预装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EV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录屏软件；</w:t>
            </w:r>
            <w:r w:rsidR="00BA2E68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预装</w:t>
            </w:r>
            <w:proofErr w:type="gramStart"/>
            <w:r w:rsidR="00BA2E68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剪映专业</w:t>
            </w:r>
            <w:proofErr w:type="gramEnd"/>
            <w:r w:rsidR="00BA2E68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版软件</w:t>
            </w:r>
            <w:bookmarkStart w:id="0" w:name="_GoBack"/>
            <w:bookmarkEnd w:id="0"/>
            <w:r w:rsidR="00BA2E68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预装搜狗、拼音、五笔等中文输入法和英文输入法。</w:t>
            </w:r>
          </w:p>
        </w:tc>
        <w:tc>
          <w:tcPr>
            <w:tcW w:w="640" w:type="pct"/>
            <w:vAlign w:val="center"/>
          </w:tcPr>
          <w:p w14:paraId="1DFBD9FB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61E6317F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5705C1A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335DEAE8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0C7C7FF1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1F44F8F9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交换机</w:t>
            </w:r>
          </w:p>
        </w:tc>
        <w:tc>
          <w:tcPr>
            <w:tcW w:w="479" w:type="pct"/>
            <w:vAlign w:val="center"/>
          </w:tcPr>
          <w:p w14:paraId="341039AE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6D819E27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24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口千兆交换机，包转发率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≥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50Mpps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40" w:type="pct"/>
            <w:vAlign w:val="center"/>
          </w:tcPr>
          <w:p w14:paraId="209D251F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47A5DFEB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418C030D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54B85A2C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35099050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4AF21239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工位摄像头</w:t>
            </w:r>
          </w:p>
        </w:tc>
        <w:tc>
          <w:tcPr>
            <w:tcW w:w="479" w:type="pct"/>
            <w:vAlign w:val="center"/>
          </w:tcPr>
          <w:p w14:paraId="43B1E149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1A1C796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常规</w:t>
            </w:r>
          </w:p>
        </w:tc>
        <w:tc>
          <w:tcPr>
            <w:tcW w:w="640" w:type="pct"/>
            <w:vAlign w:val="center"/>
          </w:tcPr>
          <w:p w14:paraId="516AFE26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10A4D073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1DDD7AAF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1CFF566B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3F683894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1C4F6381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赛场摄像头</w:t>
            </w:r>
          </w:p>
        </w:tc>
        <w:tc>
          <w:tcPr>
            <w:tcW w:w="479" w:type="pct"/>
            <w:vAlign w:val="center"/>
          </w:tcPr>
          <w:p w14:paraId="2CA9084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6BAE8EE3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常规</w:t>
            </w:r>
          </w:p>
        </w:tc>
        <w:tc>
          <w:tcPr>
            <w:tcW w:w="640" w:type="pct"/>
            <w:vAlign w:val="center"/>
          </w:tcPr>
          <w:p w14:paraId="22AC7C2C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4E24786E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682CE2A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10E126F1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0AA2FA20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29625A65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多媒体教学一体机</w:t>
            </w:r>
          </w:p>
        </w:tc>
        <w:tc>
          <w:tcPr>
            <w:tcW w:w="479" w:type="pct"/>
            <w:vAlign w:val="center"/>
          </w:tcPr>
          <w:p w14:paraId="3D329415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5867B6BB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≥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86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英寸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4K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超高像素液晶显示屏，集电子白板、触摸一体机、电脑等为一体，支持手写、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多点触控。</w:t>
            </w:r>
          </w:p>
        </w:tc>
        <w:tc>
          <w:tcPr>
            <w:tcW w:w="640" w:type="pct"/>
            <w:vAlign w:val="center"/>
          </w:tcPr>
          <w:p w14:paraId="1DD9FA41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4E624CAE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2C248A7A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28F42535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289F9D01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0E5704B6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显示屏</w:t>
            </w:r>
          </w:p>
        </w:tc>
        <w:tc>
          <w:tcPr>
            <w:tcW w:w="479" w:type="pct"/>
            <w:vAlign w:val="center"/>
          </w:tcPr>
          <w:p w14:paraId="3B5C6953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63415943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普通显示屏</w:t>
            </w:r>
          </w:p>
        </w:tc>
        <w:tc>
          <w:tcPr>
            <w:tcW w:w="640" w:type="pct"/>
            <w:vAlign w:val="center"/>
          </w:tcPr>
          <w:p w14:paraId="5D0A3D73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6CE4440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0C11FBC3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04ABDEB0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39443307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0866660B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裁判白板</w:t>
            </w:r>
          </w:p>
        </w:tc>
        <w:tc>
          <w:tcPr>
            <w:tcW w:w="479" w:type="pct"/>
            <w:vAlign w:val="center"/>
          </w:tcPr>
          <w:p w14:paraId="5B6566F2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5C2B3F88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普通白板</w:t>
            </w:r>
          </w:p>
        </w:tc>
        <w:tc>
          <w:tcPr>
            <w:tcW w:w="640" w:type="pct"/>
            <w:vAlign w:val="center"/>
          </w:tcPr>
          <w:p w14:paraId="02313AA6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35A3978C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5FF993E7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1C5851C9" w14:textId="77777777" w:rsidTr="00B30BA1">
        <w:trPr>
          <w:jc w:val="center"/>
        </w:trPr>
        <w:tc>
          <w:tcPr>
            <w:tcW w:w="636" w:type="pct"/>
            <w:vMerge w:val="restart"/>
            <w:vAlign w:val="center"/>
          </w:tcPr>
          <w:p w14:paraId="508AAA47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软件工具</w:t>
            </w:r>
          </w:p>
        </w:tc>
        <w:tc>
          <w:tcPr>
            <w:tcW w:w="560" w:type="pct"/>
            <w:vAlign w:val="center"/>
          </w:tcPr>
          <w:p w14:paraId="72B3434D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市场营销软件</w:t>
            </w:r>
          </w:p>
        </w:tc>
        <w:tc>
          <w:tcPr>
            <w:tcW w:w="479" w:type="pct"/>
            <w:vAlign w:val="center"/>
          </w:tcPr>
          <w:p w14:paraId="6229D52F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V1.0</w:t>
            </w:r>
          </w:p>
        </w:tc>
        <w:tc>
          <w:tcPr>
            <w:tcW w:w="1836" w:type="pct"/>
            <w:vAlign w:val="center"/>
          </w:tcPr>
          <w:p w14:paraId="79E461C9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面向数字营销、营销活动策划、新媒体营销岗位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群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，提供实际工作所需要的数字营销市场分析、搜索竞价营销、推荐引擎营销、搜索排名优化、营销活动方案撰写、新媒体宣传文案制作等功能。</w:t>
            </w:r>
          </w:p>
        </w:tc>
        <w:tc>
          <w:tcPr>
            <w:tcW w:w="640" w:type="pct"/>
            <w:vAlign w:val="center"/>
          </w:tcPr>
          <w:p w14:paraId="49884392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套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0B951315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中教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畅享科技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股份有限公司</w:t>
            </w:r>
          </w:p>
        </w:tc>
        <w:tc>
          <w:tcPr>
            <w:tcW w:w="359" w:type="pct"/>
            <w:vAlign w:val="center"/>
          </w:tcPr>
          <w:p w14:paraId="7109B457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427FCD6C" w14:textId="77777777" w:rsidTr="00B30BA1">
        <w:trPr>
          <w:jc w:val="center"/>
        </w:trPr>
        <w:tc>
          <w:tcPr>
            <w:tcW w:w="636" w:type="pct"/>
            <w:vMerge/>
            <w:vAlign w:val="center"/>
          </w:tcPr>
          <w:p w14:paraId="03466051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560" w:type="pct"/>
            <w:vAlign w:val="center"/>
          </w:tcPr>
          <w:p w14:paraId="3DE9C42A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计算器</w:t>
            </w:r>
          </w:p>
        </w:tc>
        <w:tc>
          <w:tcPr>
            <w:tcW w:w="479" w:type="pct"/>
            <w:vAlign w:val="center"/>
          </w:tcPr>
          <w:p w14:paraId="4C1756B3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836" w:type="pct"/>
            <w:vAlign w:val="center"/>
          </w:tcPr>
          <w:p w14:paraId="366600E5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简易计算器</w:t>
            </w:r>
          </w:p>
        </w:tc>
        <w:tc>
          <w:tcPr>
            <w:tcW w:w="640" w:type="pct"/>
            <w:vAlign w:val="center"/>
          </w:tcPr>
          <w:p w14:paraId="023D324D" w14:textId="77777777" w:rsidR="00EC2209" w:rsidRDefault="00ED23D1" w:rsidP="00B30B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</w:t>
            </w:r>
          </w:p>
        </w:tc>
        <w:tc>
          <w:tcPr>
            <w:tcW w:w="490" w:type="pct"/>
            <w:vAlign w:val="center"/>
          </w:tcPr>
          <w:p w14:paraId="00BF770A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59" w:type="pct"/>
            <w:vAlign w:val="center"/>
          </w:tcPr>
          <w:p w14:paraId="4C465D8D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EC2209" w14:paraId="42005042" w14:textId="77777777" w:rsidTr="00B30BA1">
        <w:trPr>
          <w:jc w:val="center"/>
        </w:trPr>
        <w:tc>
          <w:tcPr>
            <w:tcW w:w="636" w:type="pct"/>
            <w:vAlign w:val="center"/>
          </w:tcPr>
          <w:p w14:paraId="3BF881D9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技术支持</w:t>
            </w:r>
          </w:p>
        </w:tc>
        <w:tc>
          <w:tcPr>
            <w:tcW w:w="4364" w:type="pct"/>
            <w:gridSpan w:val="6"/>
            <w:vAlign w:val="center"/>
          </w:tcPr>
          <w:p w14:paraId="479A44F6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（情况概述包括设备技术保障、安全操作规范要求等）</w:t>
            </w:r>
          </w:p>
          <w:p w14:paraId="0454772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设备技术保障：</w:t>
            </w:r>
          </w:p>
          <w:p w14:paraId="376AAD5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一、软硬件安装</w:t>
            </w:r>
          </w:p>
          <w:p w14:paraId="12899F1B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服务器的安装调试。</w:t>
            </w:r>
          </w:p>
          <w:p w14:paraId="44A98BE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软件的部署及配置。</w:t>
            </w:r>
          </w:p>
          <w:p w14:paraId="3767EBA3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计算机安装调试，包括浏览器、输入法、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办公软件、</w:t>
            </w:r>
            <w:proofErr w:type="spell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ev</w:t>
            </w:r>
            <w:proofErr w:type="spell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录屏的安装。</w:t>
            </w:r>
          </w:p>
          <w:p w14:paraId="28C7AF32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二、软硬件测试</w:t>
            </w:r>
          </w:p>
          <w:p w14:paraId="2650F0C2" w14:textId="356FE4B2" w:rsidR="00846F4D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服务器的数据压力测试，测成服务器</w:t>
            </w:r>
            <w:r w:rsidR="00846F4D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运行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环境的稳定性。</w:t>
            </w:r>
          </w:p>
          <w:p w14:paraId="782EBA86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软件及技术系统的运行测试。</w:t>
            </w:r>
          </w:p>
          <w:p w14:paraId="33B6A29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测试计算机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office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办公软件正常使用。</w:t>
            </w:r>
          </w:p>
          <w:p w14:paraId="0089254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测试</w:t>
            </w:r>
            <w:proofErr w:type="spell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ev</w:t>
            </w:r>
            <w:proofErr w:type="spell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录屏软件、输入法正常使用。</w:t>
            </w:r>
          </w:p>
          <w:p w14:paraId="28689A4B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测试计算机、键盘、鼠标的正常使用。</w:t>
            </w:r>
          </w:p>
          <w:p w14:paraId="4FF4063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lastRenderedPageBreak/>
              <w:t>三、用电、网络测试</w:t>
            </w:r>
          </w:p>
          <w:p w14:paraId="5FA0331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测试局域网络的安全稳定性。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1FD4716A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测试整个赛场用电稳定性。</w:t>
            </w:r>
          </w:p>
          <w:p w14:paraId="340FBF9B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四、模拟环境运行测试</w:t>
            </w:r>
          </w:p>
          <w:p w14:paraId="5B367DD1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赛场环境布置后进行一定时间的试运行，在试运行期间重点监控网络环境及赛场用电的运行情况。</w:t>
            </w:r>
          </w:p>
          <w:p w14:paraId="548592F7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由技术服务人员进行技术系统测试，记录运行数据。</w:t>
            </w:r>
          </w:p>
          <w:p w14:paraId="2363F7FB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组织志愿者团队，进行压力测试。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4D2D2163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  <w:p w14:paraId="5766BE9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安全操作规范要求：</w:t>
            </w:r>
          </w:p>
          <w:p w14:paraId="1BA96DDC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一、安全要求</w:t>
            </w:r>
          </w:p>
          <w:p w14:paraId="4DE858B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注意赛场内电脑等设施设备的使用安全，电脑等相关设备由技术人员开启，不允许参赛选手开机或关闭电脑。</w:t>
            </w:r>
          </w:p>
          <w:p w14:paraId="659FCBA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注意赛场内用电安全，参赛选手不允许私自触碰电源，所有由于选手私自触碰电源造成的损失责任由选手自己承担。</w:t>
            </w:r>
          </w:p>
          <w:p w14:paraId="3E55A754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注意赛场内网络安全，参赛选手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不允许私自触碰网络线路，所有由于选手私自触碰网络线路造成的损失责任由选手自己承担。</w:t>
            </w:r>
          </w:p>
          <w:p w14:paraId="7701288A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比赛现场应配备足够数量的医疗人员和急救设备。医疗人员应具备专业的急救知识和技能，并能迅速反应和处理紧急情况。</w:t>
            </w:r>
          </w:p>
          <w:p w14:paraId="027D2CF9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确保紧急通道畅通无阻，不得堵塞或占用。一旦发生紧急情况，人员可以迅速疏散，减少潜在危险。</w:t>
            </w:r>
          </w:p>
          <w:p w14:paraId="1733033C" w14:textId="639C48D5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在比赛现场，要保持足够的消防设备和灭火器材，以及熟悉使用方法。同时，禁止在比赛场地内吸烟或使用易燃物品，以确保火灾风险最小化。</w:t>
            </w:r>
          </w:p>
          <w:p w14:paraId="1B0FBFD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在比赛场地内设置清晰明确的安全标识，包括紧急出口、医疗急救点等，以便人员在紧急情况下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迅速找到安全出口或寻求帮助。</w:t>
            </w:r>
          </w:p>
          <w:p w14:paraId="463E3CB8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除比赛选手和经裁判长同意后进入比赛的人员外，其他人员不得私自进入比赛区域，以保证比赛的秩序和安全。</w:t>
            </w:r>
          </w:p>
          <w:p w14:paraId="5CAC347C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二、操作要求</w:t>
            </w:r>
          </w:p>
          <w:p w14:paraId="55666A7D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听从裁判指令，在裁判宣布开始后再进行设备操作。</w:t>
            </w:r>
          </w:p>
          <w:p w14:paraId="55101766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比赛结束前需完成关键操作，保存作品。</w:t>
            </w:r>
          </w:p>
          <w:p w14:paraId="655E83A9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赛场为每支参赛队伍配备黑色签字笔、草稿纸等参赛用品。比赛结束后，严禁将自己和他人的参赛用品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包括使用过的草稿纸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损坏或带出赛场。</w:t>
            </w:r>
          </w:p>
          <w:p w14:paraId="75EDE1E7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篡改数据、违反操作流程、采用非法操作等作弊、扰乱赛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场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lastRenderedPageBreak/>
              <w:t>秩序、影响比赛公平的行为，赛场安装监控、录屏设备，根据赛项规则和相关要求，给予选手警告、停止比赛、取消成绩的处分。</w:t>
            </w:r>
          </w:p>
        </w:tc>
      </w:tr>
      <w:tr w:rsidR="00EC2209" w14:paraId="756E6C14" w14:textId="77777777" w:rsidTr="00B30BA1">
        <w:trPr>
          <w:jc w:val="center"/>
        </w:trPr>
        <w:tc>
          <w:tcPr>
            <w:tcW w:w="636" w:type="pct"/>
            <w:vAlign w:val="center"/>
          </w:tcPr>
          <w:p w14:paraId="2113B8D6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lastRenderedPageBreak/>
              <w:t>场地及环境</w:t>
            </w:r>
          </w:p>
        </w:tc>
        <w:tc>
          <w:tcPr>
            <w:tcW w:w="4364" w:type="pct"/>
            <w:gridSpan w:val="6"/>
            <w:vAlign w:val="center"/>
          </w:tcPr>
          <w:p w14:paraId="0CA6C0D0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（场地、水、气、电、网等）</w:t>
            </w:r>
          </w:p>
          <w:p w14:paraId="743FA195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赛场设置平行组，每个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平行组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赛场独立，赛场设在多媒体教室，每个工位面积不低于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4.0m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²。</w:t>
            </w:r>
          </w:p>
          <w:p w14:paraId="4826CFE8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赛场统一使用清晰的工位标识，每个赛场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个工位，其中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台电脑备用，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台共享显示屏，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个摄像头，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张桌子，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把椅子。</w:t>
            </w:r>
          </w:p>
          <w:p w14:paraId="1402DE03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场地内设置背景板、宣传横幅及壁挂图。</w:t>
            </w:r>
          </w:p>
          <w:p w14:paraId="4D0BCDB0" w14:textId="0E77BC91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局域网络。采用星形网络拓扑结构，安装千兆交换机</w:t>
            </w:r>
            <w:r w:rsidR="002E7059"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  <w:p w14:paraId="58DEC668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其他说明：以上数据根据竞赛办要求和实际报名情况做相应调整。</w:t>
            </w:r>
          </w:p>
        </w:tc>
      </w:tr>
      <w:tr w:rsidR="00EC2209" w14:paraId="75119EB5" w14:textId="77777777" w:rsidTr="00B30BA1">
        <w:trPr>
          <w:jc w:val="center"/>
        </w:trPr>
        <w:tc>
          <w:tcPr>
            <w:tcW w:w="636" w:type="pct"/>
            <w:vAlign w:val="center"/>
          </w:tcPr>
          <w:p w14:paraId="2835357A" w14:textId="77777777" w:rsidR="00EC2209" w:rsidRDefault="00ED23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  <w:t>其他</w:t>
            </w:r>
          </w:p>
        </w:tc>
        <w:tc>
          <w:tcPr>
            <w:tcW w:w="4364" w:type="pct"/>
            <w:gridSpan w:val="6"/>
            <w:vAlign w:val="center"/>
          </w:tcPr>
          <w:p w14:paraId="1C5146B0" w14:textId="77777777" w:rsidR="00EC2209" w:rsidRDefault="00EC22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仿宋_GB2312" w:eastAsia="仿宋_GB2312" w:hAnsi="仿宋_GB2312" w:cs="仿宋_GB2312"/>
                <w:snapToGrid/>
                <w:color w:val="2A2F3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 w14:paraId="40027E9D" w14:textId="77777777" w:rsidR="00EC2209" w:rsidRDefault="00EC2209">
      <w:pPr>
        <w:spacing w:before="313" w:line="221" w:lineRule="auto"/>
        <w:jc w:val="center"/>
        <w:rPr>
          <w:rFonts w:ascii="黑体" w:eastAsia="黑体" w:hAnsi="黑体" w:cs="黑体"/>
          <w:b/>
          <w:bCs/>
          <w:spacing w:val="6"/>
          <w:sz w:val="24"/>
          <w:szCs w:val="24"/>
          <w:lang w:eastAsia="zh-CN"/>
        </w:rPr>
      </w:pPr>
    </w:p>
    <w:p w14:paraId="3AC0266D" w14:textId="77777777" w:rsidR="00EC2209" w:rsidRDefault="00EC2209">
      <w:pPr>
        <w:rPr>
          <w:lang w:eastAsia="zh-CN"/>
        </w:rPr>
      </w:pPr>
    </w:p>
    <w:sectPr w:rsidR="00EC2209">
      <w:footerReference w:type="default" r:id="rId8"/>
      <w:pgSz w:w="11910" w:h="16840"/>
      <w:pgMar w:top="1440" w:right="1800" w:bottom="1440" w:left="1800" w:header="0" w:footer="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A6958" w14:textId="77777777" w:rsidR="00ED23D1" w:rsidRDefault="00ED23D1">
      <w:pPr>
        <w:spacing w:line="240" w:lineRule="auto"/>
      </w:pPr>
      <w:r>
        <w:separator/>
      </w:r>
    </w:p>
  </w:endnote>
  <w:endnote w:type="continuationSeparator" w:id="0">
    <w:p w14:paraId="3E790940" w14:textId="77777777" w:rsidR="00ED23D1" w:rsidRDefault="00ED2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7398" w14:textId="77777777" w:rsidR="00EC2209" w:rsidRDefault="00ED23D1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799DF" wp14:editId="0EA6B0B8">
              <wp:simplePos x="0" y="0"/>
              <wp:positionH relativeFrom="margin">
                <wp:posOffset>4771390</wp:posOffset>
              </wp:positionH>
              <wp:positionV relativeFrom="paragraph">
                <wp:posOffset>-680085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38DE" w14:textId="77777777" w:rsidR="00EC2209" w:rsidRDefault="00ED23D1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2E6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5.7pt;margin-top:-53.5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" filled="f" stroked="f" strokeweight=".5pt">
              <v:textbox style="mso-fit-shape-to-text:t" inset="0,0,0,0">
                <w:txbxContent>
                  <w:p w14:paraId="2BD638DE" w14:textId="77777777" w:rsidR="00EC2209" w:rsidRDefault="00ED23D1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A2E6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42FDC" w14:textId="77777777" w:rsidR="00ED23D1" w:rsidRDefault="00ED23D1">
      <w:r>
        <w:separator/>
      </w:r>
    </w:p>
  </w:footnote>
  <w:footnote w:type="continuationSeparator" w:id="0">
    <w:p w14:paraId="4C8DF43D" w14:textId="77777777" w:rsidR="00ED23D1" w:rsidRDefault="00ED2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8C"/>
    <w:rsid w:val="B7DF20D1"/>
    <w:rsid w:val="DBEFCD28"/>
    <w:rsid w:val="00053CEC"/>
    <w:rsid w:val="00061B08"/>
    <w:rsid w:val="000E5688"/>
    <w:rsid w:val="00207CF1"/>
    <w:rsid w:val="002A2720"/>
    <w:rsid w:val="002C3B2D"/>
    <w:rsid w:val="002E3A5D"/>
    <w:rsid w:val="002E7059"/>
    <w:rsid w:val="00340E07"/>
    <w:rsid w:val="003A0E69"/>
    <w:rsid w:val="003F39FB"/>
    <w:rsid w:val="00532D71"/>
    <w:rsid w:val="00580F6E"/>
    <w:rsid w:val="005D1612"/>
    <w:rsid w:val="005E08CA"/>
    <w:rsid w:val="00685E75"/>
    <w:rsid w:val="0069103A"/>
    <w:rsid w:val="007052B9"/>
    <w:rsid w:val="00743D4F"/>
    <w:rsid w:val="00846F4D"/>
    <w:rsid w:val="0086734C"/>
    <w:rsid w:val="008A24F3"/>
    <w:rsid w:val="008E50AC"/>
    <w:rsid w:val="00961428"/>
    <w:rsid w:val="0096554A"/>
    <w:rsid w:val="0097497D"/>
    <w:rsid w:val="009E4DA1"/>
    <w:rsid w:val="00A77CB2"/>
    <w:rsid w:val="00A77F0B"/>
    <w:rsid w:val="00AB21E8"/>
    <w:rsid w:val="00AF2B35"/>
    <w:rsid w:val="00B118D8"/>
    <w:rsid w:val="00B30BA1"/>
    <w:rsid w:val="00B72E77"/>
    <w:rsid w:val="00BA2E68"/>
    <w:rsid w:val="00BE47E6"/>
    <w:rsid w:val="00C37CBE"/>
    <w:rsid w:val="00D24BA2"/>
    <w:rsid w:val="00D335C7"/>
    <w:rsid w:val="00DE3707"/>
    <w:rsid w:val="00E10A2A"/>
    <w:rsid w:val="00E15ADB"/>
    <w:rsid w:val="00E54539"/>
    <w:rsid w:val="00E82068"/>
    <w:rsid w:val="00EA21C2"/>
    <w:rsid w:val="00EC2209"/>
    <w:rsid w:val="00ED23D1"/>
    <w:rsid w:val="00EF323D"/>
    <w:rsid w:val="00F03110"/>
    <w:rsid w:val="00F528F0"/>
    <w:rsid w:val="00F676AA"/>
    <w:rsid w:val="00F845B4"/>
    <w:rsid w:val="00F97B8C"/>
    <w:rsid w:val="00FA3DFC"/>
    <w:rsid w:val="00FB18CC"/>
    <w:rsid w:val="00FE6A84"/>
    <w:rsid w:val="154A6B95"/>
    <w:rsid w:val="1C387FA6"/>
    <w:rsid w:val="26D766B6"/>
    <w:rsid w:val="2712719A"/>
    <w:rsid w:val="35131158"/>
    <w:rsid w:val="4A553F9A"/>
    <w:rsid w:val="4F9B39B7"/>
    <w:rsid w:val="4FB43994"/>
    <w:rsid w:val="6FEFDF60"/>
    <w:rsid w:val="70B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E4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88" w:lineRule="auto"/>
      <w:jc w:val="both"/>
      <w:textAlignment w:val="baseline"/>
    </w:pPr>
    <w:rPr>
      <w:rFonts w:ascii="Times New Roman" w:eastAsia="宋体" w:hAnsi="Times New Roman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  <w:jc w:val="left"/>
    </w:pPr>
    <w:rPr>
      <w:rFonts w:ascii="仿宋_GB2312" w:eastAsia="仿宋_GB2312" w:hAnsi="仿宋_GB2312" w:cs="Times New Roman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szCs w:val="22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88" w:lineRule="auto"/>
      <w:jc w:val="both"/>
      <w:textAlignment w:val="baseline"/>
    </w:pPr>
    <w:rPr>
      <w:rFonts w:ascii="Times New Roman" w:eastAsia="宋体" w:hAnsi="Times New Roman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  <w:jc w:val="left"/>
    </w:pPr>
    <w:rPr>
      <w:rFonts w:ascii="仿宋_GB2312" w:eastAsia="仿宋_GB2312" w:hAnsi="仿宋_GB2312" w:cs="Times New Roman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szCs w:val="22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1</cp:lastModifiedBy>
  <cp:revision>15</cp:revision>
  <dcterms:created xsi:type="dcterms:W3CDTF">2025-02-24T13:11:00Z</dcterms:created>
  <dcterms:modified xsi:type="dcterms:W3CDTF">2025-03-04T08:35:00Z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2025-02-07T07:39:45Z</vt:filetime>
  </property>
  <property fmtid="{D5CDD505-2E9C-101B-9397-08002B2CF9AE}" pid="4" name="UsrData">
    <vt:lpwstr>67a5483e2e8809001f6f0580wl</vt:lpwstr>
  </property>
  <property fmtid="{D5CDD505-2E9C-101B-9397-08002B2CF9AE}" pid="5" name="KSOProductBuildVer">
    <vt:lpwstr>2052-12.1.0.20305</vt:lpwstr>
  </property>
  <property fmtid="{D5CDD505-2E9C-101B-9397-08002B2CF9AE}" pid="6" name="KSOTemplateDocerSaveRecord">
    <vt:lpwstr>eyJoZGlkIjoiZjYyNzA5ODM0MzA5MTFkY2FkMTMzNmFjZThhYjQzZDQiLCJ1c2VySWQiOiIyNjA3MzA2MDgifQ==</vt:lpwstr>
  </property>
  <property fmtid="{D5CDD505-2E9C-101B-9397-08002B2CF9AE}" pid="7" name="ICV">
    <vt:lpwstr>FC19A7985615456EAE881147E87E5B6A_12</vt:lpwstr>
  </property>
</Properties>
</file>