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34C4" w14:textId="77777777" w:rsidR="00772FC3" w:rsidRDefault="00772FC3" w:rsidP="00772FC3">
      <w:pPr>
        <w:rPr>
          <w:rFonts w:eastAsia="微软雅黑"/>
          <w:sz w:val="24"/>
        </w:rPr>
      </w:pPr>
      <w:r>
        <w:rPr>
          <w:rFonts w:eastAsia="微软雅黑" w:hint="eastAsia"/>
          <w:sz w:val="24"/>
        </w:rPr>
        <w:t>附件</w:t>
      </w:r>
      <w:r>
        <w:rPr>
          <w:rFonts w:eastAsia="微软雅黑" w:hint="eastAsia"/>
          <w:sz w:val="24"/>
        </w:rPr>
        <w:t>1</w:t>
      </w:r>
      <w:r>
        <w:rPr>
          <w:rFonts w:eastAsia="微软雅黑"/>
          <w:sz w:val="24"/>
        </w:rPr>
        <w:t xml:space="preserve"> </w:t>
      </w:r>
    </w:p>
    <w:p w14:paraId="68542CDA" w14:textId="77777777" w:rsidR="00772FC3" w:rsidRDefault="00772FC3" w:rsidP="00772FC3">
      <w:pPr>
        <w:widowControl/>
        <w:spacing w:line="320" w:lineRule="atLeast"/>
        <w:jc w:val="center"/>
        <w:rPr>
          <w:rFonts w:ascii="黑体" w:eastAsia="黑体" w:hAnsi="黑体" w:cs="黑体"/>
          <w:spacing w:val="-20"/>
          <w:kern w:val="0"/>
          <w:sz w:val="32"/>
          <w:szCs w:val="32"/>
        </w:rPr>
      </w:pPr>
      <w:bookmarkStart w:id="0" w:name="_Hlk191907896"/>
      <w:r>
        <w:rPr>
          <w:rFonts w:ascii="黑体" w:eastAsia="黑体" w:hAnsi="黑体" w:cs="黑体" w:hint="eastAsia"/>
          <w:spacing w:val="-20"/>
          <w:kern w:val="0"/>
          <w:sz w:val="32"/>
          <w:szCs w:val="32"/>
        </w:rPr>
        <w:t>2025浙江省高职院校技能大赛赛项评审标准</w:t>
      </w:r>
    </w:p>
    <w:tbl>
      <w:tblPr>
        <w:tblStyle w:val="TableNormal"/>
        <w:tblW w:w="8251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6237"/>
        <w:gridCol w:w="883"/>
      </w:tblGrid>
      <w:tr w:rsidR="00772FC3" w14:paraId="4A2102EC" w14:textId="77777777" w:rsidTr="00DB3F2E">
        <w:trPr>
          <w:trHeight w:val="571"/>
        </w:trPr>
        <w:tc>
          <w:tcPr>
            <w:tcW w:w="1131" w:type="dxa"/>
            <w:vAlign w:val="center"/>
          </w:tcPr>
          <w:bookmarkEnd w:id="0"/>
          <w:p w14:paraId="00498562" w14:textId="77777777" w:rsidR="00772FC3" w:rsidRDefault="00772FC3" w:rsidP="00DB3F2E">
            <w:pPr>
              <w:jc w:val="center"/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一级指标</w:t>
            </w:r>
          </w:p>
        </w:tc>
        <w:tc>
          <w:tcPr>
            <w:tcW w:w="6237" w:type="dxa"/>
            <w:vAlign w:val="center"/>
          </w:tcPr>
          <w:p w14:paraId="1F8EC071" w14:textId="77777777" w:rsidR="00772FC3" w:rsidRDefault="00772FC3" w:rsidP="00DB3F2E">
            <w:pPr>
              <w:jc w:val="center"/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二级指标</w:t>
            </w:r>
          </w:p>
        </w:tc>
        <w:tc>
          <w:tcPr>
            <w:tcW w:w="883" w:type="dxa"/>
            <w:vAlign w:val="center"/>
          </w:tcPr>
          <w:p w14:paraId="42797F9A" w14:textId="77777777" w:rsidR="00772FC3" w:rsidRDefault="00772FC3" w:rsidP="00DB3F2E">
            <w:pPr>
              <w:jc w:val="center"/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得分</w:t>
            </w:r>
          </w:p>
        </w:tc>
      </w:tr>
      <w:tr w:rsidR="00772FC3" w14:paraId="569051C5" w14:textId="77777777" w:rsidTr="00DB3F2E">
        <w:trPr>
          <w:trHeight w:val="857"/>
        </w:trPr>
        <w:tc>
          <w:tcPr>
            <w:tcW w:w="1131" w:type="dxa"/>
          </w:tcPr>
          <w:p w14:paraId="6F79F89D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</w:p>
          <w:p w14:paraId="354399EB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技能水平 （60%）</w:t>
            </w:r>
          </w:p>
        </w:tc>
        <w:tc>
          <w:tcPr>
            <w:tcW w:w="6237" w:type="dxa"/>
          </w:tcPr>
          <w:p w14:paraId="7D74A203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1.熟练掌握本专业或工作岗位的技能。</w:t>
            </w:r>
          </w:p>
          <w:p w14:paraId="7E783E87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2.技能操作规范，符合行业和岗位标准。</w:t>
            </w:r>
          </w:p>
          <w:p w14:paraId="6603C18B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3.具备较高的技能操作水平及解决复杂问题 的综合能力。</w:t>
            </w:r>
          </w:p>
        </w:tc>
        <w:tc>
          <w:tcPr>
            <w:tcW w:w="883" w:type="dxa"/>
          </w:tcPr>
          <w:p w14:paraId="3924DF1E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</w:p>
        </w:tc>
      </w:tr>
      <w:tr w:rsidR="00772FC3" w14:paraId="39F3F511" w14:textId="77777777" w:rsidTr="00DB3F2E">
        <w:trPr>
          <w:trHeight w:val="1093"/>
        </w:trPr>
        <w:tc>
          <w:tcPr>
            <w:tcW w:w="1131" w:type="dxa"/>
          </w:tcPr>
          <w:p w14:paraId="799DE487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</w:p>
          <w:p w14:paraId="395519D0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职业素养 （10%）</w:t>
            </w:r>
          </w:p>
        </w:tc>
        <w:tc>
          <w:tcPr>
            <w:tcW w:w="6237" w:type="dxa"/>
          </w:tcPr>
          <w:p w14:paraId="10CC0354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1.展现较好的职业伦理， 具有工匠精神。</w:t>
            </w:r>
          </w:p>
          <w:p w14:paraId="7DA85AEB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2.展现学校对学生全面培养、基本素养培育和 成长发展的成效。</w:t>
            </w:r>
          </w:p>
          <w:p w14:paraId="3EB4EC6C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3.展现职业教育育人成果，体现产教融合、科 教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融汇</w:t>
            </w:r>
            <w:proofErr w:type="gramEnd"/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。</w:t>
            </w:r>
          </w:p>
          <w:p w14:paraId="3DDEB93C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4.具备良好的职业道德、职业精神、职业素养。</w:t>
            </w:r>
          </w:p>
        </w:tc>
        <w:tc>
          <w:tcPr>
            <w:tcW w:w="883" w:type="dxa"/>
          </w:tcPr>
          <w:p w14:paraId="24751002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</w:p>
        </w:tc>
      </w:tr>
      <w:tr w:rsidR="00772FC3" w14:paraId="18AD1988" w14:textId="77777777" w:rsidTr="00DB3F2E">
        <w:trPr>
          <w:trHeight w:val="1639"/>
        </w:trPr>
        <w:tc>
          <w:tcPr>
            <w:tcW w:w="1131" w:type="dxa"/>
          </w:tcPr>
          <w:p w14:paraId="5F0D6CEF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</w:p>
          <w:p w14:paraId="2118EBE9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应用价值 （10%）</w:t>
            </w:r>
          </w:p>
        </w:tc>
        <w:tc>
          <w:tcPr>
            <w:tcW w:w="6237" w:type="dxa"/>
          </w:tcPr>
          <w:p w14:paraId="541F1060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 xml:space="preserve">1.有助于解决生产一线实际问题或现实困难。 </w:t>
            </w:r>
          </w:p>
          <w:p w14:paraId="46C41EB2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2.能够促进职业学校学生高质量就业，包括直 接间接推动扩大就业规模等。</w:t>
            </w:r>
          </w:p>
          <w:p w14:paraId="6CDA7B1D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3.对推动产业转型升级、区域经济发展、乡村 振兴、城市社区治理、城乡融合发展等具有积 极作用。</w:t>
            </w:r>
          </w:p>
          <w:p w14:paraId="14B1E952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4.符合绿色低碳节能的可持续发展理念，有利 于改善人民生活、提升人民生活质量。</w:t>
            </w:r>
          </w:p>
        </w:tc>
        <w:tc>
          <w:tcPr>
            <w:tcW w:w="883" w:type="dxa"/>
          </w:tcPr>
          <w:p w14:paraId="0850A3EB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</w:p>
        </w:tc>
      </w:tr>
      <w:tr w:rsidR="00772FC3" w14:paraId="02A58258" w14:textId="77777777" w:rsidTr="00DB3F2E">
        <w:trPr>
          <w:trHeight w:val="1606"/>
        </w:trPr>
        <w:tc>
          <w:tcPr>
            <w:tcW w:w="1131" w:type="dxa"/>
          </w:tcPr>
          <w:p w14:paraId="43B941DC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</w:p>
          <w:p w14:paraId="35206B64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团队合作 （10%）</w:t>
            </w:r>
          </w:p>
        </w:tc>
        <w:tc>
          <w:tcPr>
            <w:tcW w:w="6237" w:type="dxa"/>
          </w:tcPr>
          <w:p w14:paraId="37C4A655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1.团队成员能够准确理解共同目标和任务，清 楚自己的角色定位和职责。</w:t>
            </w:r>
          </w:p>
          <w:p w14:paraId="0E2DDDE7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2.团队成员在比赛中能够有效沟通、紧密协作。</w:t>
            </w:r>
          </w:p>
          <w:p w14:paraId="10A6A44A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3.团队成员能够相互补台，共同应对突发情况。</w:t>
            </w:r>
          </w:p>
          <w:p w14:paraId="63F9554A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4.团队成员相互尊重、信任和支持，拥有良好的团队氛围。</w:t>
            </w:r>
          </w:p>
        </w:tc>
        <w:tc>
          <w:tcPr>
            <w:tcW w:w="883" w:type="dxa"/>
          </w:tcPr>
          <w:p w14:paraId="6F49F0BD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</w:p>
        </w:tc>
      </w:tr>
      <w:tr w:rsidR="00772FC3" w14:paraId="5DDAA85A" w14:textId="77777777" w:rsidTr="00DB3F2E">
        <w:trPr>
          <w:trHeight w:val="1279"/>
        </w:trPr>
        <w:tc>
          <w:tcPr>
            <w:tcW w:w="1131" w:type="dxa"/>
          </w:tcPr>
          <w:p w14:paraId="22860ADD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</w:p>
          <w:p w14:paraId="0B5B902A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创新创意 （10%）</w:t>
            </w:r>
          </w:p>
        </w:tc>
        <w:tc>
          <w:tcPr>
            <w:tcW w:w="6237" w:type="dxa"/>
          </w:tcPr>
          <w:p w14:paraId="52B65780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1.体现原始创意、创新。</w:t>
            </w:r>
          </w:p>
          <w:p w14:paraId="3847A4D7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2.体现面向职业和岗位的创意及创新，侧重于 加工工艺创新、实用技术创新、产品（技术） 数字化改良、应用性优化、民生类创意等。</w:t>
            </w:r>
          </w:p>
          <w:p w14:paraId="2F8B8FB1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3.体现团队成员创新精神和创新能力。</w:t>
            </w:r>
          </w:p>
        </w:tc>
        <w:tc>
          <w:tcPr>
            <w:tcW w:w="883" w:type="dxa"/>
          </w:tcPr>
          <w:p w14:paraId="18144D00" w14:textId="77777777" w:rsidR="00772FC3" w:rsidRDefault="00772FC3" w:rsidP="00DB3F2E">
            <w:pPr>
              <w:rPr>
                <w:rFonts w:ascii="微软雅黑" w:eastAsia="微软雅黑" w:hAnsi="微软雅黑" w:cs="微软雅黑"/>
                <w:color w:val="1B1B1B"/>
                <w:szCs w:val="21"/>
              </w:rPr>
            </w:pPr>
          </w:p>
        </w:tc>
      </w:tr>
      <w:tr w:rsidR="00772FC3" w14:paraId="2D5AAED5" w14:textId="77777777" w:rsidTr="00DB3F2E">
        <w:trPr>
          <w:trHeight w:val="578"/>
        </w:trPr>
        <w:tc>
          <w:tcPr>
            <w:tcW w:w="7368" w:type="dxa"/>
            <w:gridSpan w:val="2"/>
            <w:vAlign w:val="center"/>
          </w:tcPr>
          <w:p w14:paraId="28797D1B" w14:textId="77777777" w:rsidR="00772FC3" w:rsidRDefault="00772FC3" w:rsidP="00DB3F2E">
            <w:pPr>
              <w:jc w:val="center"/>
              <w:rPr>
                <w:rFonts w:ascii="微软雅黑" w:eastAsia="微软雅黑" w:hAnsi="微软雅黑" w:cs="微软雅黑"/>
                <w:color w:val="1B1B1B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Cs w:val="21"/>
              </w:rPr>
              <w:t>总分</w:t>
            </w:r>
          </w:p>
        </w:tc>
        <w:tc>
          <w:tcPr>
            <w:tcW w:w="883" w:type="dxa"/>
            <w:vAlign w:val="center"/>
          </w:tcPr>
          <w:p w14:paraId="57C14AAD" w14:textId="77777777" w:rsidR="00772FC3" w:rsidRDefault="00772FC3" w:rsidP="00DB3F2E">
            <w:pPr>
              <w:jc w:val="center"/>
              <w:rPr>
                <w:rFonts w:ascii="微软雅黑" w:eastAsia="微软雅黑" w:hAnsi="微软雅黑" w:cs="微软雅黑"/>
                <w:color w:val="1B1B1B"/>
                <w:szCs w:val="21"/>
              </w:rPr>
            </w:pPr>
          </w:p>
        </w:tc>
      </w:tr>
    </w:tbl>
    <w:p w14:paraId="0AF1EF02" w14:textId="77777777" w:rsidR="00772FC3" w:rsidRDefault="00772FC3" w:rsidP="00772FC3">
      <w:pPr>
        <w:spacing w:line="414" w:lineRule="auto"/>
        <w:rPr>
          <w:rFonts w:ascii="微软雅黑" w:eastAsia="微软雅黑" w:hAnsi="微软雅黑" w:cs="微软雅黑"/>
          <w:color w:val="1B1B1B"/>
          <w:kern w:val="0"/>
          <w:szCs w:val="21"/>
        </w:rPr>
      </w:pPr>
    </w:p>
    <w:p w14:paraId="7E6ADA18" w14:textId="77777777" w:rsidR="00772FC3" w:rsidRDefault="00772FC3" w:rsidP="00772FC3">
      <w:pPr>
        <w:rPr>
          <w:rFonts w:ascii="微软雅黑" w:eastAsia="微软雅黑" w:hAnsi="微软雅黑" w:cs="微软雅黑"/>
          <w:color w:val="1B1B1B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1B1B1B"/>
          <w:kern w:val="0"/>
          <w:szCs w:val="21"/>
        </w:rPr>
        <w:t>裁判签名：                                             日期：    年    月    日</w:t>
      </w:r>
    </w:p>
    <w:p w14:paraId="643DB7AA" w14:textId="77777777" w:rsidR="00772FC3" w:rsidRDefault="00772FC3" w:rsidP="00772FC3">
      <w:pPr>
        <w:rPr>
          <w:kern w:val="0"/>
        </w:rPr>
      </w:pPr>
      <w:r>
        <w:rPr>
          <w:kern w:val="0"/>
        </w:rPr>
        <w:br w:type="page"/>
      </w:r>
    </w:p>
    <w:p w14:paraId="2D459582" w14:textId="77777777" w:rsidR="00E07F77" w:rsidRPr="00772FC3" w:rsidRDefault="00E07F77"/>
    <w:sectPr w:rsidR="00E07F77" w:rsidRPr="0077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C3"/>
    <w:rsid w:val="00772FC3"/>
    <w:rsid w:val="00E0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53A4"/>
  <w15:chartTrackingRefBased/>
  <w15:docId w15:val="{B53BBF07-CC11-454E-B21A-981C27FF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F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772FC3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方时 戴</dc:creator>
  <cp:keywords/>
  <dc:description/>
  <cp:lastModifiedBy>方时 戴</cp:lastModifiedBy>
  <cp:revision>1</cp:revision>
  <dcterms:created xsi:type="dcterms:W3CDTF">2025-03-03T09:28:00Z</dcterms:created>
  <dcterms:modified xsi:type="dcterms:W3CDTF">2025-03-03T09:29:00Z</dcterms:modified>
</cp:coreProperties>
</file>